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80" w:rsidRPr="00EC13FC" w:rsidRDefault="00247E80" w:rsidP="005E761D">
      <w:pPr>
        <w:suppressAutoHyphens/>
        <w:spacing w:line="480" w:lineRule="auto"/>
        <w:ind w:firstLine="2552"/>
        <w:jc w:val="both"/>
        <w:rPr>
          <w:b/>
          <w:lang w:val="es-ES_tradnl"/>
        </w:rPr>
      </w:pPr>
      <w:r w:rsidRPr="00EC13FC">
        <w:rPr>
          <w:b/>
        </w:rPr>
        <w:t xml:space="preserve">5.- </w:t>
      </w:r>
      <w:r w:rsidRPr="00EC13FC">
        <w:rPr>
          <w:b/>
          <w:caps/>
          <w:u w:val="single"/>
          <w:lang w:val="es-ES_tradnl"/>
        </w:rPr>
        <w:t>el daño causado a nuestro</w:t>
      </w:r>
      <w:r w:rsidRPr="00EC13FC">
        <w:rPr>
          <w:b/>
          <w:u w:val="single"/>
          <w:lang w:val="es-ES_tradnl"/>
        </w:rPr>
        <w:t xml:space="preserve"> MANDANTE</w:t>
      </w:r>
      <w:r w:rsidRPr="00EC13FC">
        <w:rPr>
          <w:b/>
          <w:lang w:val="es-ES_tradnl"/>
        </w:rPr>
        <w:t xml:space="preserve"> </w:t>
      </w:r>
      <w:r w:rsidRPr="00EC13FC">
        <w:rPr>
          <w:b/>
          <w:u w:val="single"/>
          <w:lang w:val="es-ES_tradnl"/>
        </w:rPr>
        <w:t>CON LA INVOCACIÓN DE UNA IMPROCEDENTE CAUSAL PARA ELUDIR EL PAGO DE LAS INDEMNIZACIONES.</w:t>
      </w:r>
      <w:r w:rsidRPr="00EC13FC">
        <w:rPr>
          <w:b/>
          <w:lang w:val="es-ES_tradnl"/>
        </w:rPr>
        <w:t xml:space="preserve"> </w:t>
      </w:r>
    </w:p>
    <w:p w:rsidR="00247E80" w:rsidRPr="00EC13FC" w:rsidRDefault="00247E80" w:rsidP="005E761D">
      <w:pPr>
        <w:suppressAutoHyphens/>
        <w:spacing w:line="480" w:lineRule="auto"/>
        <w:ind w:firstLine="2552"/>
        <w:jc w:val="both"/>
        <w:rPr>
          <w:spacing w:val="-3"/>
          <w:lang w:val="es-ES_tradnl"/>
        </w:rPr>
      </w:pPr>
      <w:r w:rsidRPr="00EC13FC">
        <w:rPr>
          <w:spacing w:val="-3"/>
          <w:lang w:val="es-ES_tradnl"/>
        </w:rPr>
        <w:t xml:space="preserve">La empleadora del actor ha invocado una causal de despido que, como ya hemos dicho, no se corresponde con ningún hecho o elemento de la realidad que amerite la configuración de la injuria. </w:t>
      </w:r>
    </w:p>
    <w:p w:rsidR="00247E80" w:rsidRPr="00EC13FC" w:rsidRDefault="00247E80" w:rsidP="005E761D">
      <w:pPr>
        <w:shd w:val="clear" w:color="auto" w:fill="FFFFFF"/>
        <w:spacing w:line="480" w:lineRule="auto"/>
        <w:ind w:firstLine="2552"/>
        <w:jc w:val="both"/>
        <w:textAlignment w:val="baseline"/>
        <w:rPr>
          <w:b/>
          <w:i/>
          <w:spacing w:val="-3"/>
          <w:lang w:val="es-ES_tradnl"/>
        </w:rPr>
      </w:pPr>
      <w:r w:rsidRPr="00EC13FC">
        <w:rPr>
          <w:spacing w:val="-3"/>
          <w:lang w:val="es-ES_tradnl"/>
        </w:rPr>
        <w:t xml:space="preserve">La decisión adoptada le impone a la demandada la carga de acreditar la causal invocada, </w:t>
      </w:r>
      <w:r w:rsidRPr="00EC13FC">
        <w:rPr>
          <w:b/>
          <w:i/>
          <w:spacing w:val="-3"/>
          <w:highlight w:val="yellow"/>
          <w:lang w:val="es-ES_tradnl"/>
        </w:rPr>
        <w:t>(esto cuando se invocan antecedentes)</w:t>
      </w:r>
      <w:r w:rsidRPr="00EC13FC">
        <w:rPr>
          <w:i/>
          <w:spacing w:val="-3"/>
          <w:lang w:val="es-ES_tradnl"/>
        </w:rPr>
        <w:t xml:space="preserve"> como así también la de probar las anteriores imputaciones que dieron lugar a las sanciones que pretende hacer valer como antecedentes. Ello, claro está, en la medida en que la forma como han sido redactadas las respectivas comunicaciones pueda ser considerada como idónea desde el punto de vista formal. </w:t>
      </w:r>
      <w:r w:rsidRPr="00EC13FC">
        <w:rPr>
          <w:b/>
          <w:i/>
          <w:spacing w:val="-3"/>
          <w:highlight w:val="yellow"/>
          <w:lang w:val="es-ES_tradnl"/>
        </w:rPr>
        <w:t>(esto último esta sujeto a cada caso)</w:t>
      </w:r>
    </w:p>
    <w:p w:rsidR="00247E80" w:rsidRPr="00EC13FC" w:rsidRDefault="00247E80" w:rsidP="005E761D">
      <w:pPr>
        <w:shd w:val="clear" w:color="auto" w:fill="FFFFFF"/>
        <w:spacing w:line="480" w:lineRule="auto"/>
        <w:ind w:firstLine="2552"/>
        <w:jc w:val="both"/>
        <w:textAlignment w:val="baseline"/>
        <w:rPr>
          <w:spacing w:val="-3"/>
          <w:lang w:val="es-ES_tradnl"/>
        </w:rPr>
      </w:pPr>
      <w:r w:rsidRPr="00EC13FC">
        <w:rPr>
          <w:spacing w:val="-3"/>
          <w:lang w:val="es-ES_tradnl"/>
        </w:rPr>
        <w:t>En el caso de que –como es previsible que suceda- el tribunal desestime la causal invocada por la empleadora para despedir a nuestro cliente, el empleador deberá afrontar las consecuencias de su accionar y reparar el daño que sus actos le han causado al privarlo de la percepción inmediata de las reparaciones previstas en los artículos 232 y 233 por el preaviso omitido, y la establecida en el artículo 245 LCT.</w:t>
      </w:r>
    </w:p>
    <w:p w:rsidR="00247E80" w:rsidRPr="00EC13FC" w:rsidRDefault="00247E80" w:rsidP="005E761D">
      <w:pPr>
        <w:shd w:val="clear" w:color="auto" w:fill="FFFFFF"/>
        <w:spacing w:line="480" w:lineRule="auto"/>
        <w:ind w:firstLine="2552"/>
        <w:jc w:val="both"/>
        <w:textAlignment w:val="baseline"/>
        <w:rPr>
          <w:spacing w:val="-3"/>
          <w:lang w:val="es-ES_tradnl"/>
        </w:rPr>
      </w:pPr>
      <w:r w:rsidRPr="00EC13FC">
        <w:rPr>
          <w:spacing w:val="-3"/>
          <w:lang w:val="es-ES_tradnl"/>
        </w:rPr>
        <w:t xml:space="preserve">Ello causa a nuestro mandante un claro perjuicio moral y material, cuya reparación demandamos. </w:t>
      </w:r>
    </w:p>
    <w:p w:rsidR="00247E80" w:rsidRPr="00EC13FC" w:rsidRDefault="00247E80" w:rsidP="005E761D">
      <w:pPr>
        <w:spacing w:line="480" w:lineRule="auto"/>
        <w:ind w:firstLine="2552"/>
        <w:jc w:val="both"/>
        <w:rPr>
          <w:bCs/>
          <w:szCs w:val="24"/>
        </w:rPr>
      </w:pPr>
      <w:r w:rsidRPr="00EC13FC">
        <w:rPr>
          <w:b/>
          <w:bCs/>
          <w:szCs w:val="24"/>
        </w:rPr>
        <w:t xml:space="preserve">5.1.- </w:t>
      </w:r>
      <w:r w:rsidRPr="00EC13FC">
        <w:rPr>
          <w:b/>
          <w:bCs/>
          <w:szCs w:val="24"/>
          <w:u w:val="single"/>
        </w:rPr>
        <w:t>El efecto dañoso para el actor que resulta de la privación del cobro de las indemnizaciones por despido.</w:t>
      </w:r>
      <w:r w:rsidRPr="00EC13FC">
        <w:rPr>
          <w:b/>
          <w:bCs/>
          <w:szCs w:val="24"/>
        </w:rPr>
        <w:t xml:space="preserve"> </w:t>
      </w:r>
      <w:r w:rsidRPr="00EC13FC">
        <w:rPr>
          <w:bCs/>
          <w:szCs w:val="24"/>
        </w:rPr>
        <w:t xml:space="preserve">En tanto </w:t>
      </w:r>
      <w:r w:rsidRPr="00800DB1">
        <w:rPr>
          <w:bCs/>
          <w:szCs w:val="24"/>
          <w:highlight w:val="yellow"/>
        </w:rPr>
        <w:t>nuestro</w:t>
      </w:r>
      <w:r w:rsidRPr="00EC13FC">
        <w:rPr>
          <w:bCs/>
          <w:szCs w:val="24"/>
        </w:rPr>
        <w:t xml:space="preserve"> mandante se sostiene con el producto de su trabajo personal, la falta de pago de las indemnizaciones destinadas a resarcir el daño causado por la pérdida del empleo le ha privado de recursos para afrontar los gastos elementales de subsistencia.</w:t>
      </w:r>
    </w:p>
    <w:p w:rsidR="00247E80" w:rsidRPr="00EC13FC" w:rsidRDefault="00247E80" w:rsidP="005E761D">
      <w:pPr>
        <w:shd w:val="clear" w:color="auto" w:fill="FFFFFF"/>
        <w:spacing w:line="480" w:lineRule="auto"/>
        <w:ind w:firstLine="2552"/>
        <w:jc w:val="both"/>
        <w:textAlignment w:val="baseline"/>
        <w:rPr>
          <w:spacing w:val="-3"/>
          <w:lang w:val="es-ES_tradnl"/>
        </w:rPr>
      </w:pPr>
      <w:r w:rsidRPr="00EC13FC">
        <w:rPr>
          <w:b/>
          <w:spacing w:val="-3"/>
          <w:lang w:val="es-ES_tradnl"/>
        </w:rPr>
        <w:t xml:space="preserve">5.1.1.- </w:t>
      </w:r>
      <w:r w:rsidRPr="00EC13FC">
        <w:rPr>
          <w:b/>
          <w:i/>
          <w:spacing w:val="-3"/>
          <w:lang w:val="es-ES_tradnl"/>
        </w:rPr>
        <w:t>(</w:t>
      </w:r>
      <w:r w:rsidRPr="00EC13FC">
        <w:rPr>
          <w:b/>
          <w:i/>
          <w:spacing w:val="-3"/>
          <w:highlight w:val="yellow"/>
          <w:lang w:val="es-ES_tradnl"/>
        </w:rPr>
        <w:t>Esto en los casos que corresponde)</w:t>
      </w:r>
      <w:r w:rsidRPr="00EC13FC">
        <w:rPr>
          <w:b/>
          <w:spacing w:val="-3"/>
          <w:lang w:val="es-ES_tradnl"/>
        </w:rPr>
        <w:t xml:space="preserve"> </w:t>
      </w:r>
      <w:r w:rsidRPr="00EC13FC">
        <w:rPr>
          <w:b/>
          <w:spacing w:val="-3"/>
          <w:u w:val="single"/>
          <w:lang w:val="es-ES_tradnl"/>
        </w:rPr>
        <w:t>Las obligaciones cuyo cumplimiento no pudo afrontar el actor como consecuencia de la negativa a indemnizar el despido.</w:t>
      </w:r>
      <w:r w:rsidRPr="00EC13FC">
        <w:rPr>
          <w:spacing w:val="-3"/>
          <w:lang w:val="es-ES_tradnl"/>
        </w:rPr>
        <w:t xml:space="preserve"> </w:t>
      </w:r>
      <w:r w:rsidRPr="00800DB1">
        <w:rPr>
          <w:spacing w:val="-3"/>
          <w:highlight w:val="yellow"/>
          <w:lang w:val="es-ES_tradnl"/>
        </w:rPr>
        <w:t>Nuestro/a</w:t>
      </w:r>
      <w:r w:rsidRPr="00EC13FC">
        <w:rPr>
          <w:spacing w:val="-3"/>
          <w:lang w:val="es-ES_tradnl"/>
        </w:rPr>
        <w:t xml:space="preserve"> mandante, en tanto contaba con un empleo estable con </w:t>
      </w:r>
      <w:r w:rsidRPr="00EC13FC">
        <w:rPr>
          <w:i/>
          <w:spacing w:val="-3"/>
          <w:lang w:val="es-ES_tradnl"/>
        </w:rPr>
        <w:t>una larga antigüedad</w:t>
      </w:r>
      <w:r w:rsidRPr="00EC13FC">
        <w:rPr>
          <w:spacing w:val="-3"/>
          <w:lang w:val="es-ES_tradnl"/>
        </w:rPr>
        <w:t xml:space="preserve"> </w:t>
      </w:r>
      <w:r w:rsidRPr="00EC13FC">
        <w:rPr>
          <w:b/>
          <w:i/>
          <w:spacing w:val="-3"/>
          <w:lang w:val="es-ES_tradnl"/>
        </w:rPr>
        <w:t>(adecuar al caso concreto)</w:t>
      </w:r>
      <w:r w:rsidRPr="00EC13FC">
        <w:rPr>
          <w:spacing w:val="-3"/>
          <w:lang w:val="es-ES_tradnl"/>
        </w:rPr>
        <w:t xml:space="preserve"> se consideró en condiciones de contraer obligaciones para, dentro de sus posibilidades, facilitarle el ingreso a bienes y servicios. Seguramente, esa modesta solvencia que resulta de su condición laboral le posibilitó que sus acreedores confiaran en él.</w:t>
      </w:r>
    </w:p>
    <w:p w:rsidR="00247E80" w:rsidRPr="00EC13FC" w:rsidRDefault="00247E80" w:rsidP="005E761D">
      <w:pPr>
        <w:shd w:val="clear" w:color="auto" w:fill="FFFFFF"/>
        <w:spacing w:line="480" w:lineRule="auto"/>
        <w:ind w:firstLine="2552"/>
        <w:jc w:val="both"/>
        <w:textAlignment w:val="baseline"/>
        <w:rPr>
          <w:b/>
          <w:bCs/>
          <w:szCs w:val="24"/>
        </w:rPr>
      </w:pPr>
      <w:r w:rsidRPr="00EC13FC">
        <w:rPr>
          <w:spacing w:val="-3"/>
        </w:rPr>
        <w:t xml:space="preserve">Además de los gastos propios de la vida cotidiana </w:t>
      </w:r>
      <w:r w:rsidRPr="00800DB1">
        <w:rPr>
          <w:spacing w:val="-3"/>
          <w:highlight w:val="yellow"/>
        </w:rPr>
        <w:t>del actor</w:t>
      </w:r>
      <w:r>
        <w:rPr>
          <w:spacing w:val="-3"/>
        </w:rPr>
        <w:t>/</w:t>
      </w:r>
      <w:r w:rsidRPr="00800DB1">
        <w:rPr>
          <w:spacing w:val="-3"/>
          <w:highlight w:val="yellow"/>
        </w:rPr>
        <w:t>actora</w:t>
      </w:r>
      <w:r w:rsidRPr="00EC13FC">
        <w:rPr>
          <w:spacing w:val="-3"/>
        </w:rPr>
        <w:t xml:space="preserve"> correspondientes a alimentación, vestuario, higiene y mantenimiento del hogar (incluidas las hoy encarecidas tarifas de luz y gas, de las tasas municipales y los gastos del servicio de telefonía celular de los que ya nadie puede prescindir), </w:t>
      </w:r>
      <w:r w:rsidRPr="00EC13FC">
        <w:rPr>
          <w:b/>
          <w:i/>
          <w:spacing w:val="-3"/>
        </w:rPr>
        <w:t xml:space="preserve">(para el supuesto que el trabajador hubiera tomado créditos que pensaba pagar con su sueldo) </w:t>
      </w:r>
      <w:r w:rsidRPr="00EC13FC">
        <w:rPr>
          <w:spacing w:val="-3"/>
        </w:rPr>
        <w:t xml:space="preserve">el trabajador había gestionado un crédito en el Banco/empresa XXXX </w:t>
      </w:r>
      <w:r w:rsidRPr="00EC13FC">
        <w:rPr>
          <w:b/>
          <w:i/>
          <w:spacing w:val="-3"/>
        </w:rPr>
        <w:t>(poner detalla de fechas montos y cuotas)</w:t>
      </w:r>
      <w:r w:rsidRPr="00EC13FC">
        <w:rPr>
          <w:spacing w:val="-3"/>
        </w:rPr>
        <w:t xml:space="preserve">. Naturalmente que estos créditos le fueron siendo otorgados atendiendo a la capacidad de pago que surge de sus recibos de sueldo, y del cumplimiento de su parte hasta ese momento. Ahora, sin empleo y sin indemnización, al accionante se le hará imposible cumplir y quedará a merced de la conocida voracidad de los bancos </w:t>
      </w:r>
      <w:r w:rsidRPr="00EC13FC">
        <w:rPr>
          <w:b/>
          <w:i/>
          <w:spacing w:val="-3"/>
        </w:rPr>
        <w:t xml:space="preserve">(si tiene deudas de tarjeta con bancos) </w:t>
      </w:r>
      <w:r w:rsidRPr="00EC13FC">
        <w:rPr>
          <w:spacing w:val="-3"/>
        </w:rPr>
        <w:t>para con los deudores que no le pueden pagar.</w:t>
      </w:r>
    </w:p>
    <w:p w:rsidR="00247E80" w:rsidRPr="00EC13FC" w:rsidRDefault="00247E80" w:rsidP="00653DF5">
      <w:pPr>
        <w:spacing w:line="480" w:lineRule="auto"/>
        <w:ind w:firstLine="2552"/>
        <w:jc w:val="both"/>
        <w:rPr>
          <w:bCs/>
          <w:szCs w:val="24"/>
        </w:rPr>
      </w:pPr>
      <w:r w:rsidRPr="00EC13FC">
        <w:rPr>
          <w:b/>
          <w:spacing w:val="-3"/>
          <w:lang w:val="es-ES_tradnl"/>
        </w:rPr>
        <w:t xml:space="preserve">5.1.2.- </w:t>
      </w:r>
      <w:r w:rsidRPr="00EC13FC">
        <w:rPr>
          <w:b/>
          <w:bCs/>
          <w:szCs w:val="24"/>
          <w:u w:val="single"/>
        </w:rPr>
        <w:t>Los costos y perjuicios que significa entablar una demanda judicial.</w:t>
      </w:r>
      <w:r w:rsidRPr="00EC13FC">
        <w:rPr>
          <w:bCs/>
          <w:szCs w:val="24"/>
        </w:rPr>
        <w:t xml:space="preserve"> El tener que promover una demanda tiene consecuencias negativas para el trabajador. Recurrir a los servicios de un abogado implica el distraer tiempo útil de su vida en visitas y consultas profesionales, con su consiguiente desplazamiento y costos, todo ello en momentos de urgencia por encontrar algún medio de vida y con escasos recursos. Además, contratar un abogado genera obligaciones para el trabajador. Si bien la práctica generalizada para este tipo de contratos excluye el pago de anticipo de honorarios</w:t>
      </w:r>
      <w:r>
        <w:rPr>
          <w:bCs/>
          <w:szCs w:val="24"/>
        </w:rPr>
        <w:t>,</w:t>
      </w:r>
      <w:r w:rsidRPr="00EC13FC">
        <w:rPr>
          <w:bCs/>
          <w:szCs w:val="24"/>
        </w:rPr>
        <w:t xml:space="preserve"> las partes celebran un pacto de cuota litis, en el que los profesionales participan en un 20% del producido del juicio a cambio</w:t>
      </w:r>
      <w:r>
        <w:rPr>
          <w:bCs/>
          <w:szCs w:val="24"/>
        </w:rPr>
        <w:t xml:space="preserve"> de</w:t>
      </w:r>
      <w:r w:rsidRPr="00EC13FC">
        <w:rPr>
          <w:bCs/>
          <w:szCs w:val="24"/>
        </w:rPr>
        <w:t xml:space="preserve"> no percibir ninguna retribución en caso de que la acción no prospere o que el crédito se vuelva incobrable. </w:t>
      </w:r>
      <w:r>
        <w:rPr>
          <w:bCs/>
          <w:szCs w:val="24"/>
        </w:rPr>
        <w:t xml:space="preserve">Este costo pesará sobre </w:t>
      </w:r>
      <w:r w:rsidRPr="00800DB1">
        <w:rPr>
          <w:bCs/>
          <w:szCs w:val="24"/>
          <w:highlight w:val="yellow"/>
        </w:rPr>
        <w:t xml:space="preserve">el </w:t>
      </w:r>
      <w:r>
        <w:rPr>
          <w:bCs/>
          <w:szCs w:val="24"/>
          <w:highlight w:val="yellow"/>
        </w:rPr>
        <w:t xml:space="preserve">/la </w:t>
      </w:r>
      <w:r w:rsidRPr="00800DB1">
        <w:rPr>
          <w:bCs/>
          <w:szCs w:val="24"/>
          <w:highlight w:val="yellow"/>
        </w:rPr>
        <w:t>accionante.</w:t>
      </w:r>
    </w:p>
    <w:p w:rsidR="00247E80" w:rsidRPr="00EC13FC" w:rsidRDefault="00247E80" w:rsidP="005E761D">
      <w:pPr>
        <w:shd w:val="clear" w:color="auto" w:fill="FFFFFF"/>
        <w:spacing w:line="480" w:lineRule="auto"/>
        <w:ind w:firstLine="2552"/>
        <w:jc w:val="both"/>
        <w:textAlignment w:val="baseline"/>
        <w:rPr>
          <w:spacing w:val="-3"/>
          <w:lang w:val="es-ES_tradnl"/>
        </w:rPr>
      </w:pPr>
      <w:r w:rsidRPr="00EC13FC">
        <w:rPr>
          <w:b/>
          <w:bCs/>
          <w:szCs w:val="24"/>
        </w:rPr>
        <w:t xml:space="preserve">5.2.- </w:t>
      </w:r>
      <w:r w:rsidRPr="00EC13FC">
        <w:rPr>
          <w:b/>
          <w:bCs/>
          <w:szCs w:val="24"/>
          <w:u w:val="single"/>
        </w:rPr>
        <w:t>El daño extrapatrimonial que resulta de este acto ilícito.</w:t>
      </w:r>
      <w:r w:rsidRPr="00EC13FC">
        <w:rPr>
          <w:bCs/>
          <w:szCs w:val="24"/>
        </w:rPr>
        <w:t xml:space="preserve"> La privación de los recursos alimentarios elementales para procurarse su sustento, causa al </w:t>
      </w:r>
      <w:r w:rsidRPr="00EC13FC">
        <w:rPr>
          <w:bCs/>
          <w:szCs w:val="24"/>
          <w:highlight w:val="yellow"/>
        </w:rPr>
        <w:t>actor/actora</w:t>
      </w:r>
      <w:r w:rsidRPr="00EC13FC">
        <w:rPr>
          <w:bCs/>
          <w:szCs w:val="24"/>
        </w:rPr>
        <w:t xml:space="preserve">, además del daño patrimonial ya referido, un daño extrapatrimonial </w:t>
      </w:r>
      <w:r w:rsidRPr="00EC13FC">
        <w:rPr>
          <w:spacing w:val="-3"/>
          <w:lang w:val="es-ES_tradnl"/>
        </w:rPr>
        <w:t xml:space="preserve">derivado de la consiguiente mortificación que resulta de la angustia por no poder atender esas necesidades. Todo ello configura una lesión a las aspiraciones espirituales legítimas del trabajador, así como el daño a su proyecto de vida. </w:t>
      </w:r>
    </w:p>
    <w:p w:rsidR="00247E80" w:rsidRPr="00EC13FC" w:rsidRDefault="00247E80" w:rsidP="009C737E">
      <w:pPr>
        <w:spacing w:line="480" w:lineRule="auto"/>
        <w:ind w:firstLine="2552"/>
        <w:jc w:val="both"/>
        <w:rPr>
          <w:spacing w:val="-3"/>
          <w:lang w:val="es-ES_tradnl"/>
        </w:rPr>
      </w:pPr>
      <w:r w:rsidRPr="00EC13FC">
        <w:rPr>
          <w:b/>
          <w:spacing w:val="-3"/>
          <w:lang w:val="es-ES_tradnl"/>
        </w:rPr>
        <w:t xml:space="preserve">5.3.- </w:t>
      </w:r>
      <w:r w:rsidRPr="00EC13FC">
        <w:rPr>
          <w:b/>
          <w:i/>
          <w:spacing w:val="-3"/>
          <w:highlight w:val="yellow"/>
          <w:lang w:val="es-ES_tradnl"/>
        </w:rPr>
        <w:t>(</w:t>
      </w:r>
      <w:r w:rsidRPr="00EC13FC">
        <w:rPr>
          <w:b/>
          <w:i/>
          <w:caps/>
          <w:spacing w:val="-3"/>
          <w:highlight w:val="yellow"/>
          <w:lang w:val="es-ES_tradnl"/>
        </w:rPr>
        <w:t>s</w:t>
      </w:r>
      <w:r w:rsidRPr="00EC13FC">
        <w:rPr>
          <w:b/>
          <w:i/>
          <w:spacing w:val="-3"/>
          <w:highlight w:val="yellow"/>
          <w:lang w:val="es-ES_tradnl"/>
        </w:rPr>
        <w:t>i corresponde)</w:t>
      </w:r>
      <w:r w:rsidRPr="00EC13FC">
        <w:rPr>
          <w:b/>
          <w:spacing w:val="-3"/>
          <w:lang w:val="es-ES_tradnl"/>
        </w:rPr>
        <w:t xml:space="preserve"> </w:t>
      </w:r>
      <w:r w:rsidRPr="00EC13FC">
        <w:rPr>
          <w:b/>
          <w:spacing w:val="-3"/>
          <w:u w:val="single"/>
          <w:lang w:val="es-ES_tradnl"/>
        </w:rPr>
        <w:t>La particular gravedad del daño en este caso. La violenta pérdida del empleo luego de xxxxxxs años de servicios para la empresa.</w:t>
      </w:r>
      <w:r w:rsidRPr="00EC13FC">
        <w:rPr>
          <w:spacing w:val="-3"/>
          <w:lang w:val="es-ES_tradnl"/>
        </w:rPr>
        <w:t xml:space="preserve"> </w:t>
      </w:r>
      <w:r w:rsidRPr="00EC13FC">
        <w:rPr>
          <w:b/>
          <w:i/>
          <w:spacing w:val="-3"/>
          <w:highlight w:val="yellow"/>
          <w:lang w:val="es-ES_tradnl"/>
        </w:rPr>
        <w:t>(Esto para los casos en que el despido se produce luego de transcurridos al menos algunos años de desempeño en la empresa).</w:t>
      </w:r>
      <w:r w:rsidRPr="00EC13FC">
        <w:rPr>
          <w:spacing w:val="-3"/>
          <w:lang w:val="es-ES_tradnl"/>
        </w:rPr>
        <w:t xml:space="preserve"> A lo largo de todo los xxxx en que se mantuvo vigente la relación laboral, </w:t>
      </w:r>
      <w:r w:rsidRPr="00EC13FC">
        <w:rPr>
          <w:spacing w:val="-3"/>
          <w:highlight w:val="yellow"/>
          <w:lang w:val="es-ES_tradnl"/>
        </w:rPr>
        <w:t>nuestro</w:t>
      </w:r>
      <w:r w:rsidRPr="00EC13FC">
        <w:rPr>
          <w:spacing w:val="-3"/>
          <w:lang w:val="es-ES_tradnl"/>
        </w:rPr>
        <w:t xml:space="preserve"> cliente generó una legítima expectativa en la estabilidad del vínculo. Si bien tenía conocimiento de que nuestro sistema legal admite el despido </w:t>
      </w:r>
      <w:r w:rsidRPr="00EC13FC">
        <w:rPr>
          <w:i/>
          <w:spacing w:val="-3"/>
          <w:lang w:val="es-ES_tradnl"/>
        </w:rPr>
        <w:t xml:space="preserve">“ad nutum” </w:t>
      </w:r>
      <w:r w:rsidRPr="00EC13FC">
        <w:rPr>
          <w:spacing w:val="-3"/>
          <w:lang w:val="es-ES_tradnl"/>
        </w:rPr>
        <w:t xml:space="preserve">con el pago de una indemnización, en esa eventualidad </w:t>
      </w:r>
      <w:r w:rsidRPr="00EC13FC">
        <w:rPr>
          <w:spacing w:val="-3"/>
          <w:highlight w:val="yellow"/>
          <w:lang w:val="es-ES_tradnl"/>
        </w:rPr>
        <w:t>el actor</w:t>
      </w:r>
      <w:r w:rsidRPr="00EC13FC">
        <w:rPr>
          <w:spacing w:val="-3"/>
          <w:lang w:val="es-ES_tradnl"/>
        </w:rPr>
        <w:t xml:space="preserve"> contaba con el derecho al cobro de una indemnización que le permitiría afrontar el trance con relativa tranquilidad y no afectar, al menos en lo inmediato, su proyecto de vida. </w:t>
      </w:r>
    </w:p>
    <w:p w:rsidR="00247E80" w:rsidRPr="00EC13FC" w:rsidRDefault="00247E80" w:rsidP="00810C8C">
      <w:pPr>
        <w:spacing w:line="480" w:lineRule="auto"/>
        <w:ind w:firstLine="2552"/>
        <w:jc w:val="both"/>
        <w:rPr>
          <w:b/>
          <w:bCs/>
          <w:caps/>
          <w:szCs w:val="24"/>
          <w:u w:val="single"/>
        </w:rPr>
      </w:pPr>
      <w:r w:rsidRPr="00EC13FC">
        <w:rPr>
          <w:b/>
          <w:bCs/>
          <w:szCs w:val="24"/>
        </w:rPr>
        <w:t xml:space="preserve">6.- </w:t>
      </w:r>
      <w:r w:rsidRPr="00EC13FC">
        <w:rPr>
          <w:b/>
          <w:bCs/>
          <w:caps/>
          <w:szCs w:val="24"/>
          <w:u w:val="single"/>
        </w:rPr>
        <w:t xml:space="preserve">ilicitud de la conducta que imputamos a la demandada. </w:t>
      </w:r>
    </w:p>
    <w:p w:rsidR="00247E80" w:rsidRPr="00EC13FC" w:rsidRDefault="00247E80" w:rsidP="00B96902">
      <w:pPr>
        <w:spacing w:line="480" w:lineRule="auto"/>
        <w:ind w:firstLine="2552"/>
        <w:jc w:val="both"/>
        <w:rPr>
          <w:bCs/>
          <w:szCs w:val="24"/>
        </w:rPr>
      </w:pPr>
      <w:r w:rsidRPr="00EC13FC">
        <w:rPr>
          <w:bCs/>
          <w:szCs w:val="24"/>
        </w:rPr>
        <w:t>Hasta la sanción de la ley 27.742, la conducta ilícita del empleador que hemos descripto precedentemente estaba tipificada y contemplada en nuestro ordenamiento laboral a través de una norma expresa. La ley 25.323 en su artículo 2 instituyó una indemnización para el proceder del empleador que resiste el pago de las indemnizaciones por despido. El carácter ilícito de esos actos qued</w:t>
      </w:r>
      <w:r>
        <w:rPr>
          <w:bCs/>
          <w:szCs w:val="24"/>
        </w:rPr>
        <w:t xml:space="preserve">ó así reconocido por </w:t>
      </w:r>
      <w:r w:rsidRPr="00EC13FC">
        <w:rPr>
          <w:bCs/>
          <w:szCs w:val="24"/>
        </w:rPr>
        <w:t>nuestro ordenamiento jurídico.</w:t>
      </w:r>
    </w:p>
    <w:p w:rsidR="00247E80" w:rsidRDefault="00247E80" w:rsidP="00B96902">
      <w:pPr>
        <w:shd w:val="clear" w:color="auto" w:fill="FFFFFF"/>
        <w:spacing w:line="480" w:lineRule="auto"/>
        <w:ind w:firstLine="2552"/>
        <w:jc w:val="both"/>
        <w:textAlignment w:val="baseline"/>
        <w:rPr>
          <w:lang w:val="es-ES_tradnl"/>
        </w:rPr>
      </w:pPr>
      <w:r w:rsidRPr="00EC13FC">
        <w:rPr>
          <w:b/>
          <w:lang w:val="es-ES_tradnl"/>
        </w:rPr>
        <w:t xml:space="preserve">6.1.- </w:t>
      </w:r>
      <w:r w:rsidRPr="00EC13FC">
        <w:rPr>
          <w:b/>
          <w:u w:val="single"/>
          <w:lang w:val="es-ES_tradnl"/>
        </w:rPr>
        <w:t>Consecuencias de la derogación de la reparación tarifada contenida en estas normas.</w:t>
      </w:r>
      <w:r w:rsidRPr="00EC13FC">
        <w:rPr>
          <w:b/>
          <w:lang w:val="es-ES_tradnl"/>
        </w:rPr>
        <w:t xml:space="preserve"> </w:t>
      </w:r>
      <w:r w:rsidRPr="00D557EA">
        <w:rPr>
          <w:lang w:val="es-ES_tradnl"/>
        </w:rPr>
        <w:t>La derogación por la ley 27.742 de las reparaci</w:t>
      </w:r>
      <w:r>
        <w:rPr>
          <w:lang w:val="es-ES_tradnl"/>
        </w:rPr>
        <w:t xml:space="preserve">ones </w:t>
      </w:r>
      <w:r w:rsidRPr="00D557EA">
        <w:rPr>
          <w:lang w:val="es-ES_tradnl"/>
        </w:rPr>
        <w:t>tarifada</w:t>
      </w:r>
      <w:r>
        <w:rPr>
          <w:lang w:val="es-ES_tradnl"/>
        </w:rPr>
        <w:t>s</w:t>
      </w:r>
      <w:r w:rsidRPr="00D557EA">
        <w:rPr>
          <w:lang w:val="es-ES_tradnl"/>
        </w:rPr>
        <w:t xml:space="preserve"> contenidas</w:t>
      </w:r>
      <w:r>
        <w:rPr>
          <w:lang w:val="es-ES_tradnl"/>
        </w:rPr>
        <w:t xml:space="preserve"> en las</w:t>
      </w:r>
      <w:r w:rsidRPr="00D557EA">
        <w:rPr>
          <w:lang w:val="es-ES_tradnl"/>
        </w:rPr>
        <w:t xml:space="preserve"> leye</w:t>
      </w:r>
      <w:r>
        <w:rPr>
          <w:lang w:val="es-ES_tradnl"/>
        </w:rPr>
        <w:t>s</w:t>
      </w:r>
      <w:r w:rsidRPr="00D557EA">
        <w:rPr>
          <w:lang w:val="es-ES_tradnl"/>
        </w:rPr>
        <w:t xml:space="preserve"> citada</w:t>
      </w:r>
      <w:r>
        <w:rPr>
          <w:lang w:val="es-ES_tradnl"/>
        </w:rPr>
        <w:t>s,</w:t>
      </w:r>
      <w:r w:rsidRPr="00D557EA">
        <w:rPr>
          <w:lang w:val="es-ES_tradnl"/>
        </w:rPr>
        <w:t xml:space="preserve"> no </w:t>
      </w:r>
      <w:r>
        <w:rPr>
          <w:lang w:val="es-ES_tradnl"/>
        </w:rPr>
        <w:t>implicó transformar en lícitas esas conductas, sino solamente privarlas de un mecanismo de resarcimiento tarifado. La ilicitud no ha quedado dispensada.</w:t>
      </w:r>
    </w:p>
    <w:p w:rsidR="00247E80" w:rsidRPr="00D557EA" w:rsidRDefault="00247E80" w:rsidP="00B96902">
      <w:pPr>
        <w:shd w:val="clear" w:color="auto" w:fill="FFFFFF"/>
        <w:spacing w:line="480" w:lineRule="auto"/>
        <w:ind w:firstLine="2552"/>
        <w:jc w:val="both"/>
        <w:textAlignment w:val="baseline"/>
        <w:rPr>
          <w:lang w:val="es-ES_tradnl"/>
        </w:rPr>
      </w:pPr>
      <w:r>
        <w:rPr>
          <w:lang w:val="es-ES_tradnl"/>
        </w:rPr>
        <w:t xml:space="preserve">Es por ello que, a través de la presente demanda postulamos –previa declaración de inconstitucionalidad de la ley 27.802 en cuanto intenta bloquear estas acciones- obtener una </w:t>
      </w:r>
      <w:r w:rsidRPr="00D557EA">
        <w:rPr>
          <w:lang w:val="es-ES_tradnl"/>
        </w:rPr>
        <w:t>reparación de los perjuicios de índole material y moral derivados de las mismas</w:t>
      </w:r>
      <w:r w:rsidRPr="00D557EA">
        <w:rPr>
          <w:rStyle w:val="FootnoteReference"/>
          <w:lang w:val="es-ES_tradnl"/>
        </w:rPr>
        <w:footnoteReference w:id="2"/>
      </w:r>
      <w:r w:rsidRPr="00D557EA">
        <w:rPr>
          <w:lang w:val="es-ES_tradnl"/>
        </w:rPr>
        <w:t xml:space="preserve">. </w:t>
      </w:r>
    </w:p>
    <w:p w:rsidR="00247E80" w:rsidRPr="00EC13FC" w:rsidRDefault="00247E80" w:rsidP="00E3655F">
      <w:pPr>
        <w:spacing w:line="480" w:lineRule="auto"/>
        <w:ind w:firstLine="2552"/>
        <w:jc w:val="both"/>
        <w:rPr>
          <w:spacing w:val="-3"/>
          <w:lang w:val="es-ES_tradnl"/>
        </w:rPr>
      </w:pPr>
      <w:r w:rsidRPr="00EC13FC">
        <w:rPr>
          <w:b/>
          <w:bCs/>
          <w:szCs w:val="24"/>
          <w:lang w:val="es-ES_tradnl"/>
        </w:rPr>
        <w:t xml:space="preserve">7.- </w:t>
      </w:r>
      <w:r w:rsidRPr="00EC13FC">
        <w:rPr>
          <w:b/>
          <w:caps/>
          <w:spacing w:val="-3"/>
          <w:u w:val="single"/>
          <w:lang w:val="es-ES_tradnl"/>
        </w:rPr>
        <w:t>El deber de no dañar como regla fundamental de nuestro ordenamiento jurídico.</w:t>
      </w:r>
      <w:r w:rsidRPr="00EC13FC">
        <w:rPr>
          <w:spacing w:val="-3"/>
          <w:lang w:val="es-ES_tradnl"/>
        </w:rPr>
        <w:t xml:space="preserve"> </w:t>
      </w:r>
    </w:p>
    <w:p w:rsidR="00247E80" w:rsidRPr="00A40F3D" w:rsidRDefault="00247E80" w:rsidP="00B96902">
      <w:pPr>
        <w:spacing w:line="480" w:lineRule="auto"/>
        <w:ind w:firstLine="2552"/>
        <w:jc w:val="both"/>
        <w:rPr>
          <w:spacing w:val="-3"/>
          <w:lang w:val="es-ES_tradnl"/>
        </w:rPr>
      </w:pPr>
      <w:r w:rsidRPr="00A40F3D">
        <w:rPr>
          <w:spacing w:val="-3"/>
          <w:lang w:val="es-ES_tradnl"/>
        </w:rPr>
        <w:t xml:space="preserve">En el conocido fallo </w:t>
      </w:r>
      <w:r w:rsidRPr="00A40F3D">
        <w:rPr>
          <w:i/>
          <w:spacing w:val="-3"/>
          <w:lang w:val="es-ES_tradnl"/>
        </w:rPr>
        <w:t>“Aquino”</w:t>
      </w:r>
      <w:r w:rsidRPr="00A40F3D">
        <w:rPr>
          <w:spacing w:val="-3"/>
          <w:lang w:val="es-ES_tradnl"/>
        </w:rPr>
        <w:t xml:space="preserve"> el voto de la Dra. Highton de Nolasco expresó </w:t>
      </w:r>
      <w:r w:rsidRPr="00A40F3D">
        <w:rPr>
          <w:i/>
          <w:spacing w:val="-3"/>
          <w:lang w:val="es-ES_tradnl"/>
        </w:rPr>
        <w:t>“El principio del alterum non laedere configura una regla constitucional de vasto alcance, entrañablemente ligada a la idea de reparación de los daños causados y que, si bien constituye la base de la reglamentación que hace el Código Civil en cuanto a las personas y las responsabilidades consecuentes, no las arraiga con carácter exclusivo y excluyente en el derecho privado, sino que expresa un principio general que regula cualquier disciplina jurídica</w:t>
      </w:r>
      <w:r w:rsidRPr="00A40F3D">
        <w:rPr>
          <w:spacing w:val="-3"/>
          <w:lang w:val="es-ES_tradnl"/>
        </w:rPr>
        <w:t>”</w:t>
      </w:r>
      <w:r w:rsidRPr="00A40F3D">
        <w:rPr>
          <w:rStyle w:val="FootnoteReference"/>
          <w:szCs w:val="24"/>
        </w:rPr>
        <w:footnoteReference w:id="3"/>
      </w:r>
      <w:r w:rsidRPr="00A40F3D">
        <w:rPr>
          <w:szCs w:val="24"/>
        </w:rPr>
        <w:t>.</w:t>
      </w:r>
      <w:r w:rsidRPr="00A40F3D">
        <w:rPr>
          <w:spacing w:val="-3"/>
          <w:lang w:val="es-ES_tradnl"/>
        </w:rPr>
        <w:t xml:space="preserve"> </w:t>
      </w:r>
    </w:p>
    <w:p w:rsidR="00247E80" w:rsidRPr="00A40F3D" w:rsidRDefault="00247E80" w:rsidP="00B96902">
      <w:pPr>
        <w:shd w:val="clear" w:color="auto" w:fill="FFFFFF"/>
        <w:spacing w:line="480" w:lineRule="auto"/>
        <w:ind w:firstLine="2552"/>
        <w:jc w:val="both"/>
        <w:textAlignment w:val="baseline"/>
        <w:rPr>
          <w:spacing w:val="-3"/>
          <w:szCs w:val="24"/>
          <w:lang w:val="es-ES_tradnl"/>
        </w:rPr>
      </w:pPr>
      <w:r w:rsidRPr="00A40F3D">
        <w:rPr>
          <w:b/>
          <w:spacing w:val="-3"/>
          <w:szCs w:val="24"/>
        </w:rPr>
        <w:t>7.1.</w:t>
      </w:r>
      <w:r w:rsidRPr="00A40F3D">
        <w:rPr>
          <w:b/>
          <w:spacing w:val="-3"/>
          <w:szCs w:val="24"/>
          <w:lang w:val="es-ES_tradnl"/>
        </w:rPr>
        <w:t xml:space="preserve">- </w:t>
      </w:r>
      <w:r w:rsidRPr="00A40F3D">
        <w:rPr>
          <w:b/>
          <w:spacing w:val="-3"/>
          <w:szCs w:val="24"/>
          <w:u w:val="single"/>
          <w:lang w:val="es-ES_tradnl"/>
        </w:rPr>
        <w:t>Fundamentos constitucionales de esta reparación. Artículo 14 Bis y regla de progresividad.</w:t>
      </w:r>
      <w:r w:rsidRPr="00A40F3D">
        <w:rPr>
          <w:b/>
          <w:spacing w:val="-3"/>
          <w:szCs w:val="24"/>
          <w:lang w:val="es-ES_tradnl"/>
        </w:rPr>
        <w:t xml:space="preserve"> </w:t>
      </w:r>
      <w:r w:rsidRPr="00A40F3D">
        <w:rPr>
          <w:spacing w:val="-3"/>
          <w:szCs w:val="24"/>
          <w:lang w:val="es-ES_tradnl"/>
        </w:rPr>
        <w:t>La pretensión reparatoria de daños que aquí postulamos en defecto de las contempladas en las hoy derogadas tarifas tiene, vale recordarlo, fundamento en el artículo 14 Bis de la Constitución Nacional en cuanto consagró el mandato al legislador de proteger el trabajo en todas sus formas.</w:t>
      </w:r>
    </w:p>
    <w:p w:rsidR="00247E80" w:rsidRPr="00B57351" w:rsidRDefault="00247E80" w:rsidP="00B96902">
      <w:pPr>
        <w:pStyle w:val="NormalWeb"/>
        <w:shd w:val="clear" w:color="auto" w:fill="FFFFFF"/>
        <w:spacing w:before="0" w:beforeAutospacing="0" w:after="0" w:afterAutospacing="0" w:line="480" w:lineRule="auto"/>
        <w:ind w:firstLine="2520"/>
        <w:jc w:val="both"/>
        <w:rPr>
          <w:rFonts w:ascii="Bookman Old Style" w:hAnsi="Bookman Old Style"/>
          <w:spacing w:val="-3"/>
          <w:lang w:val="es-ES_tradnl"/>
        </w:rPr>
      </w:pPr>
      <w:r w:rsidRPr="00A40F3D">
        <w:rPr>
          <w:rFonts w:ascii="Bookman Old Style" w:hAnsi="Bookman Old Style"/>
          <w:spacing w:val="-3"/>
          <w:lang w:val="es-ES_tradnl"/>
        </w:rPr>
        <w:t>Por otra parte, el principio de progresividad prohíbe el retroceso de aquello que es conducente al logro de la justicia social (art. 75, incisos 19, 22 y 23 de la CN; 26 de la Convención Americana sobre los Derechos Humanos y 2 del Pacto Internacional de Derechos Económicos, Sociales y Culturales).</w:t>
      </w:r>
    </w:p>
    <w:p w:rsidR="00247E80" w:rsidRDefault="00247E80" w:rsidP="00A40F3D">
      <w:pPr>
        <w:spacing w:line="480" w:lineRule="auto"/>
        <w:ind w:firstLine="2552"/>
        <w:jc w:val="both"/>
        <w:rPr>
          <w:b/>
          <w:bCs/>
          <w:szCs w:val="24"/>
        </w:rPr>
      </w:pPr>
      <w:r w:rsidRPr="004D0A73">
        <w:rPr>
          <w:b/>
          <w:bCs/>
          <w:szCs w:val="24"/>
        </w:rPr>
        <w:t xml:space="preserve">8.- </w:t>
      </w:r>
      <w:r w:rsidRPr="004D0A73">
        <w:rPr>
          <w:b/>
          <w:bCs/>
          <w:caps/>
          <w:szCs w:val="24"/>
          <w:u w:val="single"/>
        </w:rPr>
        <w:t>La reparación de daños conforme el</w:t>
      </w:r>
      <w:r w:rsidRPr="00526EBF">
        <w:rPr>
          <w:b/>
          <w:bCs/>
          <w:caps/>
          <w:szCs w:val="24"/>
          <w:u w:val="single"/>
        </w:rPr>
        <w:t xml:space="preserve"> C</w:t>
      </w:r>
      <w:r>
        <w:rPr>
          <w:b/>
          <w:bCs/>
          <w:caps/>
          <w:szCs w:val="24"/>
          <w:u w:val="single"/>
        </w:rPr>
        <w:t>ódigo civil y comercial.</w:t>
      </w:r>
      <w:r>
        <w:rPr>
          <w:b/>
          <w:bCs/>
          <w:caps/>
          <w:szCs w:val="24"/>
        </w:rPr>
        <w:t xml:space="preserve"> </w:t>
      </w:r>
    </w:p>
    <w:p w:rsidR="00247E80" w:rsidRPr="000B170A" w:rsidRDefault="00247E80" w:rsidP="00A40F3D">
      <w:pPr>
        <w:spacing w:line="480" w:lineRule="auto"/>
        <w:ind w:firstLine="2552"/>
        <w:jc w:val="both"/>
        <w:rPr>
          <w:bCs/>
          <w:szCs w:val="24"/>
        </w:rPr>
      </w:pPr>
      <w:r>
        <w:rPr>
          <w:bCs/>
          <w:szCs w:val="24"/>
        </w:rPr>
        <w:t xml:space="preserve">Nuestro Código Civil y Comercial que, como se sabe, </w:t>
      </w:r>
      <w:r w:rsidRPr="000B170A">
        <w:rPr>
          <w:bCs/>
          <w:szCs w:val="24"/>
        </w:rPr>
        <w:t>expresa en lo relativo al derecho de daños la tendencia a colocarse del lado de la víctima</w:t>
      </w:r>
      <w:r>
        <w:rPr>
          <w:bCs/>
          <w:szCs w:val="24"/>
        </w:rPr>
        <w:t xml:space="preserve">, recepta la regla </w:t>
      </w:r>
      <w:r w:rsidRPr="000B170A">
        <w:rPr>
          <w:bCs/>
          <w:i/>
          <w:szCs w:val="24"/>
        </w:rPr>
        <w:t>alterum non laedere</w:t>
      </w:r>
      <w:r>
        <w:rPr>
          <w:bCs/>
          <w:szCs w:val="24"/>
        </w:rPr>
        <w:t xml:space="preserve"> expresada en el </w:t>
      </w:r>
      <w:r w:rsidRPr="000B170A">
        <w:rPr>
          <w:bCs/>
          <w:szCs w:val="24"/>
        </w:rPr>
        <w:t xml:space="preserve">artículo 1716, definiendo como antijurídica </w:t>
      </w:r>
      <w:r w:rsidRPr="000B170A">
        <w:rPr>
          <w:bCs/>
          <w:i/>
          <w:szCs w:val="24"/>
        </w:rPr>
        <w:t>cualquier acción u omisión que causa un daño a otro, salvo que esté justificada</w:t>
      </w:r>
      <w:r w:rsidRPr="000B170A">
        <w:rPr>
          <w:bCs/>
          <w:szCs w:val="24"/>
        </w:rPr>
        <w:t xml:space="preserve"> (art. 1717).</w:t>
      </w:r>
    </w:p>
    <w:p w:rsidR="00247E80" w:rsidRPr="00EC13FC" w:rsidRDefault="00247E80" w:rsidP="00E3655F">
      <w:pPr>
        <w:spacing w:line="480" w:lineRule="auto"/>
        <w:ind w:firstLine="2552"/>
        <w:jc w:val="both"/>
        <w:rPr>
          <w:bCs/>
          <w:szCs w:val="24"/>
        </w:rPr>
      </w:pPr>
      <w:r>
        <w:rPr>
          <w:b/>
          <w:bCs/>
          <w:szCs w:val="24"/>
        </w:rPr>
        <w:t>8</w:t>
      </w:r>
      <w:r w:rsidRPr="00EC13FC">
        <w:rPr>
          <w:b/>
          <w:bCs/>
          <w:szCs w:val="24"/>
        </w:rPr>
        <w:t>.1.-</w:t>
      </w:r>
      <w:r w:rsidRPr="00EC13FC">
        <w:rPr>
          <w:bCs/>
          <w:szCs w:val="24"/>
        </w:rPr>
        <w:t xml:space="preserve"> </w:t>
      </w:r>
      <w:r w:rsidRPr="00EC13FC">
        <w:rPr>
          <w:b/>
          <w:bCs/>
          <w:szCs w:val="24"/>
          <w:u w:val="single"/>
        </w:rPr>
        <w:t>El principio de buena fe. La prohibición del abuso de derecho.</w:t>
      </w:r>
      <w:r w:rsidRPr="00EC13FC">
        <w:rPr>
          <w:bCs/>
          <w:szCs w:val="24"/>
        </w:rPr>
        <w:t xml:space="preserve"> El artículo 9 CCyC establece el mandato de obrar de buena fe a los sujetos de una relación, y considera como tal “</w:t>
      </w:r>
      <w:r w:rsidRPr="00EC13FC">
        <w:rPr>
          <w:bCs/>
          <w:i/>
          <w:szCs w:val="24"/>
        </w:rPr>
        <w:t>el que contraría los fines del ordenamiento jurídico o el que excede los límites impuestos por la buena fe, la moral y las buenas costumbres.”</w:t>
      </w:r>
    </w:p>
    <w:p w:rsidR="00247E80" w:rsidRPr="00EC13FC" w:rsidRDefault="00247E80" w:rsidP="00E3655F">
      <w:pPr>
        <w:spacing w:line="480" w:lineRule="auto"/>
        <w:ind w:firstLine="2552"/>
        <w:jc w:val="both"/>
        <w:rPr>
          <w:i/>
          <w:spacing w:val="-3"/>
          <w:lang w:val="es-ES_tradnl"/>
        </w:rPr>
      </w:pPr>
      <w:r>
        <w:rPr>
          <w:b/>
          <w:bCs/>
          <w:szCs w:val="24"/>
        </w:rPr>
        <w:t>8</w:t>
      </w:r>
      <w:r w:rsidRPr="00EC13FC">
        <w:rPr>
          <w:b/>
          <w:bCs/>
          <w:szCs w:val="24"/>
        </w:rPr>
        <w:t xml:space="preserve">.2.- </w:t>
      </w:r>
      <w:r w:rsidRPr="00EC13FC">
        <w:rPr>
          <w:b/>
          <w:bCs/>
          <w:szCs w:val="24"/>
          <w:u w:val="single"/>
        </w:rPr>
        <w:t>El dolo y la culpa como factores de atribución de responsabilidad.</w:t>
      </w:r>
      <w:r w:rsidRPr="00EC13FC">
        <w:rPr>
          <w:bCs/>
          <w:szCs w:val="24"/>
        </w:rPr>
        <w:t xml:space="preserve"> El artículo 1724 del CCyC instituye como factores subjetivos de atribución de responsabilidad el dolo y la culpa. La culpa es definida como “</w:t>
      </w:r>
      <w:r w:rsidRPr="00EC13FC">
        <w:rPr>
          <w:i/>
          <w:spacing w:val="-3"/>
          <w:lang w:val="es-ES_tradnl"/>
        </w:rPr>
        <w:t xml:space="preserve">la omisión de la diligencia debida según la naturaleza de la obligación y las circunstancias de las personas, </w:t>
      </w:r>
      <w:r w:rsidRPr="00EC13FC">
        <w:rPr>
          <w:spacing w:val="-3"/>
          <w:lang w:val="es-ES_tradnl"/>
        </w:rPr>
        <w:t>y “c</w:t>
      </w:r>
      <w:r w:rsidRPr="00EC13FC">
        <w:rPr>
          <w:i/>
          <w:spacing w:val="-3"/>
          <w:lang w:val="es-ES_tradnl"/>
        </w:rPr>
        <w:t xml:space="preserve">omprende la imprudencia, la negligencia y la impericia en el arte o profesión.”  </w:t>
      </w:r>
      <w:r w:rsidRPr="00EC13FC">
        <w:rPr>
          <w:spacing w:val="-3"/>
          <w:lang w:val="es-ES_tradnl"/>
        </w:rPr>
        <w:t>Interesa destacar la modificación del texto respecto de la fórmula anterior en lo relativo al dolo que comprende no solo el daño producido de modo intencional, sino el que resulta de una “</w:t>
      </w:r>
      <w:r w:rsidRPr="00EC13FC">
        <w:rPr>
          <w:i/>
          <w:spacing w:val="-3"/>
          <w:lang w:val="es-ES_tradnl"/>
        </w:rPr>
        <w:t xml:space="preserve">manifiesta indiferencia por los intereses ajenos.” </w:t>
      </w:r>
    </w:p>
    <w:p w:rsidR="00247E80" w:rsidRPr="00EC13FC" w:rsidRDefault="00247E80" w:rsidP="00E3655F">
      <w:pPr>
        <w:spacing w:line="480" w:lineRule="auto"/>
        <w:ind w:firstLine="2552"/>
        <w:jc w:val="both"/>
        <w:rPr>
          <w:spacing w:val="-3"/>
          <w:lang w:val="es-ES_tradnl"/>
        </w:rPr>
      </w:pPr>
      <w:r w:rsidRPr="00EC13FC">
        <w:rPr>
          <w:spacing w:val="-3"/>
          <w:lang w:val="es-ES_tradnl"/>
        </w:rPr>
        <w:t xml:space="preserve">En estas definiciones queda alcanzada la conducta del empleador que resiste el pago </w:t>
      </w:r>
      <w:r>
        <w:rPr>
          <w:spacing w:val="-3"/>
          <w:lang w:val="es-ES_tradnl"/>
        </w:rPr>
        <w:t xml:space="preserve">de </w:t>
      </w:r>
      <w:r w:rsidRPr="00EC13FC">
        <w:rPr>
          <w:spacing w:val="-3"/>
          <w:lang w:val="es-ES_tradnl"/>
        </w:rPr>
        <w:t>l</w:t>
      </w:r>
      <w:r>
        <w:rPr>
          <w:spacing w:val="-3"/>
          <w:lang w:val="es-ES_tradnl"/>
        </w:rPr>
        <w:t xml:space="preserve">as indemnizaciones invocando </w:t>
      </w:r>
      <w:r w:rsidRPr="00EC13FC">
        <w:rPr>
          <w:spacing w:val="-3"/>
          <w:lang w:val="es-ES_tradnl"/>
        </w:rPr>
        <w:t xml:space="preserve">una falsa causal. </w:t>
      </w:r>
    </w:p>
    <w:p w:rsidR="00247E80" w:rsidRPr="00EC13FC" w:rsidRDefault="00247E80" w:rsidP="00E3655F">
      <w:pPr>
        <w:spacing w:line="480" w:lineRule="auto"/>
        <w:ind w:firstLine="2552"/>
        <w:jc w:val="both"/>
        <w:rPr>
          <w:spacing w:val="-3"/>
          <w:lang w:val="es-ES_tradnl"/>
        </w:rPr>
      </w:pPr>
      <w:r>
        <w:rPr>
          <w:b/>
          <w:spacing w:val="-3"/>
          <w:lang w:val="es-ES_tradnl"/>
        </w:rPr>
        <w:t>8</w:t>
      </w:r>
      <w:r w:rsidRPr="00EC13FC">
        <w:rPr>
          <w:b/>
          <w:spacing w:val="-3"/>
          <w:lang w:val="es-ES_tradnl"/>
        </w:rPr>
        <w:t xml:space="preserve">.3.- </w:t>
      </w:r>
      <w:r w:rsidRPr="00EC13FC">
        <w:rPr>
          <w:b/>
          <w:spacing w:val="-3"/>
          <w:u w:val="single"/>
          <w:lang w:val="es-ES_tradnl"/>
        </w:rPr>
        <w:t>Reparación plena del daño. Conceptos resarcibles.</w:t>
      </w:r>
      <w:r w:rsidRPr="00EC13FC">
        <w:rPr>
          <w:b/>
          <w:spacing w:val="-3"/>
          <w:lang w:val="es-ES_tradnl"/>
        </w:rPr>
        <w:t xml:space="preserve"> </w:t>
      </w:r>
      <w:r w:rsidRPr="00EC13FC">
        <w:rPr>
          <w:spacing w:val="-3"/>
          <w:lang w:val="es-ES_tradnl"/>
        </w:rPr>
        <w:t xml:space="preserve">La derogación de lo dispuesto en el artículo 2 de la ley 25.323 en cuanto instituía una reparación tarifada del daño causado por esta conducta patronal, ha venido a habilitar la aplicación de lo dispuesto en el 1740 CCyC a este caso. </w:t>
      </w:r>
    </w:p>
    <w:p w:rsidR="00247E80" w:rsidRPr="00EC13FC" w:rsidRDefault="00247E80" w:rsidP="00E3655F">
      <w:pPr>
        <w:spacing w:line="480" w:lineRule="auto"/>
        <w:ind w:firstLine="2552"/>
        <w:jc w:val="both"/>
        <w:rPr>
          <w:bCs/>
          <w:szCs w:val="24"/>
        </w:rPr>
      </w:pPr>
      <w:r w:rsidRPr="00D97CDD">
        <w:rPr>
          <w:spacing w:val="-3"/>
          <w:lang w:val="es-ES_tradnl"/>
        </w:rPr>
        <w:t xml:space="preserve">El principio de la reparación integral del daño ha quedado reconocido entre otros por la Corte en </w:t>
      </w:r>
      <w:r w:rsidRPr="00D97CDD">
        <w:rPr>
          <w:i/>
          <w:spacing w:val="-3"/>
          <w:lang w:val="es-ES_tradnl"/>
        </w:rPr>
        <w:t xml:space="preserve">“Grippo” </w:t>
      </w:r>
      <w:r w:rsidRPr="00D97CDD">
        <w:rPr>
          <w:spacing w:val="-3"/>
          <w:lang w:val="es-ES_tradnl"/>
        </w:rPr>
        <w:t xml:space="preserve">al sostener que las normas reglamentarias del principio constitucional </w:t>
      </w:r>
      <w:r w:rsidRPr="00D97CDD">
        <w:rPr>
          <w:i/>
          <w:spacing w:val="-3"/>
          <w:lang w:val="es-ES_tradnl"/>
        </w:rPr>
        <w:t>alterum non laedere</w:t>
      </w:r>
      <w:r w:rsidRPr="00D97CDD">
        <w:rPr>
          <w:spacing w:val="-3"/>
          <w:lang w:val="es-ES_tradnl"/>
        </w:rPr>
        <w:t xml:space="preserve"> consagran en materia civil el criterio de la reparación integral del daño (art. 1740 del Código Civil y Comercial de la Nación), “</w:t>
      </w:r>
      <w:r w:rsidRPr="00D97CDD">
        <w:rPr>
          <w:i/>
          <w:spacing w:val="-3"/>
          <w:lang w:val="es-ES_tradnl"/>
        </w:rPr>
        <w:t>cuyo norte es procurar la justa reparación de todo perjuicio susceptible de apreciación pecuniaria que afecte en forma cierta a otro en su persona, en su patrimonio o en sus derechos o facultades y en ese marco, la conducta de la víctima sin incidencia causal no puede menoscabar su derecho a ser resarcido en forma plena.”</w:t>
      </w:r>
      <w:r w:rsidRPr="00D97CDD">
        <w:rPr>
          <w:rStyle w:val="FootnoteReference"/>
          <w:i/>
          <w:spacing w:val="-3"/>
          <w:lang w:val="es-ES_tradnl"/>
        </w:rPr>
        <w:footnoteReference w:id="4"/>
      </w:r>
      <w:r>
        <w:rPr>
          <w:i/>
          <w:spacing w:val="-3"/>
          <w:lang w:val="es-ES_tradnl"/>
        </w:rPr>
        <w:t xml:space="preserve"> </w:t>
      </w:r>
      <w:r w:rsidRPr="00EC13FC">
        <w:rPr>
          <w:i/>
          <w:spacing w:val="-3"/>
          <w:lang w:val="es-ES_tradnl"/>
        </w:rPr>
        <w:t xml:space="preserve"> </w:t>
      </w:r>
    </w:p>
    <w:p w:rsidR="00247E80" w:rsidRPr="00EC13FC" w:rsidRDefault="00247E80" w:rsidP="00E3655F">
      <w:pPr>
        <w:spacing w:line="480" w:lineRule="auto"/>
        <w:ind w:firstLine="2552"/>
        <w:jc w:val="both"/>
        <w:rPr>
          <w:spacing w:val="-3"/>
          <w:lang w:val="es-ES_tradnl"/>
        </w:rPr>
      </w:pPr>
      <w:r w:rsidRPr="00EC13FC">
        <w:rPr>
          <w:spacing w:val="-3"/>
          <w:lang w:val="es-ES_tradnl"/>
        </w:rPr>
        <w:t>El artículo 1738 por su parte, define con amplitud los conceptos que integraran la indemnización, incluyendo “</w:t>
      </w:r>
      <w:r w:rsidRPr="00EC13FC">
        <w:rPr>
          <w:i/>
          <w:spacing w:val="-3"/>
          <w:lang w:val="es-ES_tradnl"/>
        </w:rPr>
        <w:t xml:space="preserve">la pérdida o disminución del patrimonio de la víctima, el lucro cesante en el beneficio económico esperado de acuerdo a la probabilidad objetiva de su obtención y la pérdida de chances”, </w:t>
      </w:r>
      <w:r w:rsidRPr="00EC13FC">
        <w:rPr>
          <w:spacing w:val="-3"/>
          <w:lang w:val="es-ES_tradnl"/>
        </w:rPr>
        <w:t>e incluye expresamente como concepto resarcible “</w:t>
      </w:r>
      <w:r w:rsidRPr="00EC13FC">
        <w:rPr>
          <w:i/>
          <w:spacing w:val="-3"/>
          <w:lang w:val="es-ES_tradnl"/>
        </w:rPr>
        <w:t>las consecuencias de la violación de los derechos personalísimos de la víctima, de su integridad personal, su salud psicofísica, sus afecciones espirituales legítimas y las que resultan de la interferencia en</w:t>
      </w:r>
      <w:r w:rsidRPr="00EC13FC">
        <w:rPr>
          <w:i/>
          <w:spacing w:val="-3"/>
          <w:u w:val="single"/>
          <w:lang w:val="es-ES_tradnl"/>
        </w:rPr>
        <w:t xml:space="preserve"> </w:t>
      </w:r>
      <w:r w:rsidRPr="00EC13FC">
        <w:rPr>
          <w:i/>
          <w:spacing w:val="-3"/>
          <w:lang w:val="es-ES_tradnl"/>
        </w:rPr>
        <w:t xml:space="preserve">su proyecto de vida.” </w:t>
      </w:r>
    </w:p>
    <w:p w:rsidR="00247E80" w:rsidRPr="00EC13FC" w:rsidRDefault="00247E80" w:rsidP="00E3655F">
      <w:pPr>
        <w:shd w:val="clear" w:color="auto" w:fill="FFFFFF"/>
        <w:spacing w:line="480" w:lineRule="auto"/>
        <w:ind w:firstLine="2552"/>
        <w:jc w:val="both"/>
        <w:textAlignment w:val="baseline"/>
        <w:rPr>
          <w:i/>
          <w:spacing w:val="-3"/>
          <w:lang w:val="es-ES_tradnl"/>
        </w:rPr>
      </w:pPr>
      <w:r>
        <w:rPr>
          <w:b/>
          <w:spacing w:val="-3"/>
          <w:lang w:val="es-ES_tradnl"/>
        </w:rPr>
        <w:t>8</w:t>
      </w:r>
      <w:r w:rsidRPr="00EC13FC">
        <w:rPr>
          <w:b/>
          <w:spacing w:val="-3"/>
          <w:lang w:val="es-ES_tradnl"/>
        </w:rPr>
        <w:t xml:space="preserve">.4.- </w:t>
      </w:r>
      <w:r w:rsidRPr="00EC13FC">
        <w:rPr>
          <w:b/>
          <w:spacing w:val="-3"/>
          <w:highlight w:val="yellow"/>
          <w:lang w:val="es-ES_tradnl"/>
        </w:rPr>
        <w:t>(si corresponde)</w:t>
      </w:r>
      <w:r w:rsidRPr="00EC13FC">
        <w:rPr>
          <w:b/>
          <w:spacing w:val="-3"/>
          <w:lang w:val="es-ES_tradnl"/>
        </w:rPr>
        <w:t xml:space="preserve"> </w:t>
      </w:r>
      <w:r w:rsidRPr="00EC13FC">
        <w:rPr>
          <w:b/>
          <w:spacing w:val="-3"/>
          <w:u w:val="single"/>
          <w:lang w:val="es-ES_tradnl"/>
        </w:rPr>
        <w:t>El daño que provoca la frustración de la expectativa de continuidad del contrato sin reparación.</w:t>
      </w:r>
      <w:r w:rsidRPr="00EC13FC">
        <w:rPr>
          <w:b/>
          <w:spacing w:val="-3"/>
          <w:lang w:val="es-ES_tradnl"/>
        </w:rPr>
        <w:t xml:space="preserve"> </w:t>
      </w:r>
      <w:r w:rsidRPr="00EC13FC">
        <w:rPr>
          <w:spacing w:val="-3"/>
          <w:lang w:val="es-ES_tradnl"/>
        </w:rPr>
        <w:t>Como hemos dicho más arriba, la circunstancia de que el despido de nuestro/a cliente/a se produjo luego de un lapso de tiempo durante del cual se generó una fundada expectativa de co</w:t>
      </w:r>
      <w:r>
        <w:rPr>
          <w:spacing w:val="-3"/>
          <w:lang w:val="es-ES_tradnl"/>
        </w:rPr>
        <w:t>ntinuidad de la relación</w:t>
      </w:r>
      <w:r w:rsidRPr="00EC13FC">
        <w:rPr>
          <w:spacing w:val="-3"/>
          <w:lang w:val="es-ES_tradnl"/>
        </w:rPr>
        <w:t xml:space="preserve"> o, en su defecto, una seguridad del cobro de una indemnización, hace aplicable lo dispuesto en el artículo</w:t>
      </w:r>
      <w:r w:rsidRPr="00EC13FC">
        <w:rPr>
          <w:i/>
          <w:spacing w:val="-3"/>
          <w:lang w:val="es-ES_tradnl"/>
        </w:rPr>
        <w:t xml:space="preserve"> </w:t>
      </w:r>
      <w:r w:rsidRPr="00EC13FC">
        <w:rPr>
          <w:spacing w:val="-3"/>
          <w:lang w:val="es-ES_tradnl"/>
        </w:rPr>
        <w:t>1728 CCyC en cuanto dispone que “</w:t>
      </w:r>
      <w:r w:rsidRPr="00EC13FC">
        <w:rPr>
          <w:i/>
          <w:spacing w:val="-3"/>
          <w:szCs w:val="24"/>
          <w:lang w:val="es-ES_tradnl"/>
        </w:rPr>
        <w:t>En los contratos se responde por las consecuencias que las partes previeron o pudieron haber previsto al momento de su celebración.</w:t>
      </w:r>
      <w:r w:rsidRPr="00EC13FC">
        <w:rPr>
          <w:i/>
          <w:spacing w:val="-3"/>
          <w:lang w:val="es-ES_tradnl"/>
        </w:rPr>
        <w:t>”</w:t>
      </w:r>
    </w:p>
    <w:p w:rsidR="00247E80" w:rsidRPr="00EC13FC" w:rsidRDefault="00247E80" w:rsidP="00E3655F">
      <w:pPr>
        <w:spacing w:line="480" w:lineRule="auto"/>
        <w:ind w:firstLine="2552"/>
        <w:jc w:val="both"/>
        <w:rPr>
          <w:bCs/>
          <w:i/>
          <w:szCs w:val="24"/>
        </w:rPr>
      </w:pPr>
      <w:r>
        <w:rPr>
          <w:b/>
          <w:bCs/>
          <w:szCs w:val="24"/>
        </w:rPr>
        <w:t>8</w:t>
      </w:r>
      <w:r w:rsidRPr="00EC13FC">
        <w:rPr>
          <w:b/>
          <w:bCs/>
          <w:szCs w:val="24"/>
        </w:rPr>
        <w:t xml:space="preserve">.5.- </w:t>
      </w:r>
      <w:r w:rsidRPr="00EC13FC">
        <w:rPr>
          <w:b/>
          <w:bCs/>
          <w:szCs w:val="24"/>
          <w:u w:val="single"/>
        </w:rPr>
        <w:t>Aplicación de lo dispuesto en el artículo 1744 CCyC para tener por probados estos daños.</w:t>
      </w:r>
      <w:r w:rsidRPr="00EC13FC">
        <w:rPr>
          <w:b/>
          <w:bCs/>
          <w:szCs w:val="24"/>
        </w:rPr>
        <w:t xml:space="preserve"> </w:t>
      </w:r>
      <w:r w:rsidRPr="00EC13FC">
        <w:rPr>
          <w:bCs/>
          <w:szCs w:val="24"/>
        </w:rPr>
        <w:t xml:space="preserve">A todo evento, y para la eventualidad de que la accionada postule el rechazo de esta pretensión reparatoria con el pretexto de que el daño no ha sido probado, hacemos notar que los daños que hemos enunciado precedentemente quedan alcanzados por lo dispuesto en el artículo 1744 CCyC en cuanto dispone que </w:t>
      </w:r>
      <w:r w:rsidRPr="00EC13FC">
        <w:rPr>
          <w:bCs/>
          <w:i/>
          <w:szCs w:val="24"/>
        </w:rPr>
        <w:t xml:space="preserve">“El daño debe ser acreditado por quien lo invoca, excepto que la ley lo impute o presuma, o que surja notorio de los propios hechos”. </w:t>
      </w:r>
      <w:r w:rsidRPr="00EC13FC">
        <w:rPr>
          <w:bCs/>
          <w:szCs w:val="24"/>
        </w:rPr>
        <w:t>Los hechos notorios son los “</w:t>
      </w:r>
      <w:r w:rsidRPr="00EC13FC">
        <w:rPr>
          <w:bCs/>
          <w:i/>
          <w:szCs w:val="24"/>
        </w:rPr>
        <w:t xml:space="preserve">conocidos y tenidos por ciertos por la generalidad de las personas en el lugar y tiempo en que se desenvuelve el proceso” </w:t>
      </w:r>
      <w:r w:rsidRPr="00EC13FC">
        <w:rPr>
          <w:bCs/>
          <w:szCs w:val="24"/>
        </w:rPr>
        <w:t xml:space="preserve">que les da </w:t>
      </w:r>
      <w:r w:rsidRPr="00EC13FC">
        <w:rPr>
          <w:bCs/>
          <w:i/>
          <w:szCs w:val="24"/>
        </w:rPr>
        <w:t>“esa calidad y excluyen la posibilidad de que sean puestos en duda por el órgano judicial”</w:t>
      </w:r>
      <w:r w:rsidRPr="00EC13FC">
        <w:rPr>
          <w:rStyle w:val="FootnoteReference"/>
          <w:bCs/>
          <w:szCs w:val="24"/>
        </w:rPr>
        <w:footnoteReference w:id="5"/>
      </w:r>
      <w:r w:rsidRPr="00EC13FC">
        <w:rPr>
          <w:bCs/>
          <w:i/>
          <w:szCs w:val="24"/>
        </w:rPr>
        <w:t xml:space="preserve">. </w:t>
      </w:r>
    </w:p>
    <w:p w:rsidR="00247E80" w:rsidRPr="00EC13FC" w:rsidRDefault="00247E80" w:rsidP="00E3655F">
      <w:pPr>
        <w:spacing w:line="480" w:lineRule="auto"/>
        <w:ind w:firstLine="2552"/>
        <w:jc w:val="both"/>
        <w:rPr>
          <w:bCs/>
          <w:szCs w:val="24"/>
        </w:rPr>
      </w:pPr>
      <w:r w:rsidRPr="00EC13FC">
        <w:rPr>
          <w:bCs/>
          <w:szCs w:val="24"/>
        </w:rPr>
        <w:t xml:space="preserve">Cualquier argentino sabe que perder el empleo y no ser indemnizado en tiempo oportuno constituye un agravio de gran magnitud a sus derechos patrimoniales y extrapatrimoniales. </w:t>
      </w:r>
    </w:p>
    <w:p w:rsidR="00247E80" w:rsidRDefault="00247E80" w:rsidP="00A40F3D">
      <w:pPr>
        <w:spacing w:before="120" w:line="480" w:lineRule="auto"/>
        <w:ind w:firstLine="2520"/>
        <w:jc w:val="both"/>
        <w:rPr>
          <w:b/>
          <w:caps/>
          <w:szCs w:val="24"/>
          <w:u w:val="single"/>
        </w:rPr>
      </w:pPr>
      <w:r>
        <w:rPr>
          <w:b/>
          <w:szCs w:val="24"/>
        </w:rPr>
        <w:t>9</w:t>
      </w:r>
      <w:r w:rsidRPr="002F2EBA">
        <w:rPr>
          <w:b/>
          <w:szCs w:val="24"/>
        </w:rPr>
        <w:t xml:space="preserve">.- </w:t>
      </w:r>
      <w:r w:rsidRPr="00DC2D8F">
        <w:rPr>
          <w:b/>
          <w:caps/>
          <w:szCs w:val="24"/>
          <w:u w:val="single"/>
        </w:rPr>
        <w:t>Inconstitucionalidad de</w:t>
      </w:r>
      <w:r>
        <w:rPr>
          <w:b/>
          <w:caps/>
          <w:szCs w:val="24"/>
          <w:u w:val="single"/>
        </w:rPr>
        <w:t xml:space="preserve"> las normas que vedan estos reclamos por daños y perjuicios.</w:t>
      </w:r>
    </w:p>
    <w:p w:rsidR="00247E80" w:rsidRDefault="00247E80" w:rsidP="00A40F3D">
      <w:pPr>
        <w:spacing w:line="480" w:lineRule="auto"/>
        <w:ind w:firstLine="2517"/>
        <w:jc w:val="both"/>
        <w:rPr>
          <w:szCs w:val="24"/>
        </w:rPr>
      </w:pPr>
      <w:r>
        <w:rPr>
          <w:szCs w:val="24"/>
        </w:rPr>
        <w:t>La ley 27.802 contiene disposiciones que, de modo explícito procuran bloquear la pretensión de reparación de daños que postulamos en la presente demanda. Esta circunstancia nos impone dejar formalmente planteada la impugnación constitucional de tales normas en esta primera oportunidad que se presenta.</w:t>
      </w:r>
    </w:p>
    <w:p w:rsidR="00247E80" w:rsidRDefault="00247E80" w:rsidP="00A40F3D">
      <w:pPr>
        <w:spacing w:line="480" w:lineRule="auto"/>
        <w:ind w:firstLine="2517"/>
        <w:jc w:val="both"/>
        <w:rPr>
          <w:szCs w:val="24"/>
        </w:rPr>
      </w:pPr>
      <w:r>
        <w:rPr>
          <w:b/>
          <w:szCs w:val="24"/>
        </w:rPr>
        <w:t>9</w:t>
      </w:r>
      <w:r w:rsidRPr="00DE4017">
        <w:rPr>
          <w:b/>
          <w:szCs w:val="24"/>
        </w:rPr>
        <w:t>.1.</w:t>
      </w:r>
      <w:r>
        <w:rPr>
          <w:b/>
          <w:szCs w:val="24"/>
        </w:rPr>
        <w:t xml:space="preserve">- </w:t>
      </w:r>
      <w:r w:rsidRPr="008135FA">
        <w:rPr>
          <w:b/>
          <w:szCs w:val="24"/>
          <w:u w:val="single"/>
        </w:rPr>
        <w:t xml:space="preserve">Las modificaciones introducidas </w:t>
      </w:r>
      <w:r>
        <w:rPr>
          <w:b/>
          <w:szCs w:val="24"/>
          <w:u w:val="single"/>
        </w:rPr>
        <w:t>en la LCT por ley 27.802 cuya constitucionalidad impugnamos.</w:t>
      </w:r>
      <w:r>
        <w:rPr>
          <w:szCs w:val="24"/>
        </w:rPr>
        <w:t xml:space="preserve"> El torpe afán del legislador por dejar sin reparación los daños provocados por actos ilícitos del empleador se expresa en dos partes de la reforma a nuestro sistema de regulación del contrato de trabajo.</w:t>
      </w:r>
    </w:p>
    <w:p w:rsidR="00247E80" w:rsidRPr="00DD3EE0" w:rsidRDefault="00247E80" w:rsidP="00A40F3D">
      <w:pPr>
        <w:spacing w:line="480" w:lineRule="auto"/>
        <w:ind w:firstLine="2520"/>
        <w:jc w:val="both"/>
        <w:rPr>
          <w:b/>
          <w:lang w:val="es-AR"/>
        </w:rPr>
      </w:pPr>
      <w:r>
        <w:rPr>
          <w:b/>
          <w:szCs w:val="24"/>
        </w:rPr>
        <w:t>9</w:t>
      </w:r>
      <w:r w:rsidRPr="008135FA">
        <w:rPr>
          <w:b/>
          <w:szCs w:val="24"/>
        </w:rPr>
        <w:t>.</w:t>
      </w:r>
      <w:r>
        <w:rPr>
          <w:b/>
          <w:szCs w:val="24"/>
        </w:rPr>
        <w:t xml:space="preserve">1.1.- </w:t>
      </w:r>
      <w:r w:rsidRPr="00DE337E">
        <w:rPr>
          <w:b/>
          <w:szCs w:val="24"/>
          <w:u w:val="single"/>
        </w:rPr>
        <w:t>Los tres últimos párrafos</w:t>
      </w:r>
      <w:r w:rsidRPr="008135FA">
        <w:rPr>
          <w:b/>
          <w:szCs w:val="24"/>
          <w:u w:val="single"/>
        </w:rPr>
        <w:t xml:space="preserve"> </w:t>
      </w:r>
      <w:r>
        <w:rPr>
          <w:b/>
          <w:szCs w:val="24"/>
          <w:u w:val="single"/>
        </w:rPr>
        <w:t xml:space="preserve">incorporados al </w:t>
      </w:r>
      <w:r w:rsidRPr="008135FA">
        <w:rPr>
          <w:b/>
          <w:szCs w:val="24"/>
          <w:u w:val="single"/>
        </w:rPr>
        <w:t>art</w:t>
      </w:r>
      <w:r>
        <w:rPr>
          <w:b/>
          <w:szCs w:val="24"/>
          <w:u w:val="single"/>
        </w:rPr>
        <w:t>í</w:t>
      </w:r>
      <w:r w:rsidRPr="008135FA">
        <w:rPr>
          <w:b/>
          <w:szCs w:val="24"/>
          <w:u w:val="single"/>
        </w:rPr>
        <w:t>culo 245 LCT.</w:t>
      </w:r>
      <w:r>
        <w:rPr>
          <w:szCs w:val="24"/>
        </w:rPr>
        <w:t xml:space="preserve"> La ley ha introducido –entre otros- los párrafos 11, 12 y 13 en el artículo 245 LCT estableciendo las siguientes reglas: </w:t>
      </w:r>
    </w:p>
    <w:p w:rsidR="00247E80" w:rsidRPr="00DD3EE0" w:rsidRDefault="00247E80" w:rsidP="00A40F3D">
      <w:pPr>
        <w:spacing w:line="480" w:lineRule="auto"/>
        <w:ind w:left="540" w:right="224" w:firstLine="540"/>
        <w:jc w:val="both"/>
        <w:rPr>
          <w:i/>
        </w:rPr>
      </w:pPr>
      <w:r w:rsidRPr="00DD3EE0">
        <w:rPr>
          <w:i/>
        </w:rPr>
        <w:t>La indemnización prevista en este artículo constituye la única reparación procedente frente a la extinción sin justa causa del contrato de trabajo.</w:t>
      </w:r>
    </w:p>
    <w:p w:rsidR="00247E80" w:rsidRDefault="00247E80" w:rsidP="00A40F3D">
      <w:pPr>
        <w:spacing w:line="480" w:lineRule="auto"/>
        <w:ind w:left="540" w:right="224" w:firstLine="540"/>
        <w:jc w:val="both"/>
        <w:rPr>
          <w:i/>
        </w:rPr>
      </w:pPr>
      <w:r w:rsidRPr="00DD3EE0">
        <w:rPr>
          <w:i/>
        </w:rPr>
        <w:t>Su percepción importa la extinción definitiva de cualquier reclamo judicial o extrajudicial vinculado al despido, incluidos los de naturaleza civil, contractual o extracontractual, no pudiendo promoverse acciones por fuera del régimen especial establecido en esta ley.</w:t>
      </w:r>
    </w:p>
    <w:p w:rsidR="00247E80" w:rsidRPr="00DD3EE0" w:rsidRDefault="00247E80" w:rsidP="00A40F3D">
      <w:pPr>
        <w:spacing w:before="120" w:line="480" w:lineRule="auto"/>
        <w:ind w:left="540" w:right="224" w:firstLine="540"/>
        <w:jc w:val="both"/>
        <w:rPr>
          <w:i/>
        </w:rPr>
      </w:pPr>
      <w:r w:rsidRPr="00DD3EE0">
        <w:rPr>
          <w:i/>
        </w:rPr>
        <w:t>Quedan exceptuadas únicamente las acciones basadas en ilícitos penales, en cuyo caso la reparación se regirá por las normas comunes.</w:t>
      </w:r>
    </w:p>
    <w:p w:rsidR="00247E80" w:rsidRDefault="00247E80" w:rsidP="00A40F3D">
      <w:pPr>
        <w:spacing w:line="480" w:lineRule="auto"/>
        <w:ind w:right="44" w:firstLine="2520"/>
        <w:jc w:val="both"/>
        <w:rPr>
          <w:szCs w:val="24"/>
        </w:rPr>
      </w:pPr>
      <w:r>
        <w:rPr>
          <w:b/>
          <w:szCs w:val="24"/>
        </w:rPr>
        <w:t>9</w:t>
      </w:r>
      <w:r w:rsidRPr="008135FA">
        <w:rPr>
          <w:b/>
          <w:szCs w:val="24"/>
        </w:rPr>
        <w:t>.</w:t>
      </w:r>
      <w:r>
        <w:rPr>
          <w:b/>
          <w:szCs w:val="24"/>
        </w:rPr>
        <w:t xml:space="preserve">1.2.- </w:t>
      </w:r>
      <w:r w:rsidRPr="0075350F">
        <w:rPr>
          <w:b/>
          <w:szCs w:val="24"/>
          <w:u w:val="single"/>
        </w:rPr>
        <w:t>Lo dispuesto en el</w:t>
      </w:r>
      <w:r>
        <w:rPr>
          <w:b/>
          <w:szCs w:val="24"/>
          <w:u w:val="single"/>
        </w:rPr>
        <w:t xml:space="preserve"> artículo 278 LCT incorporado por ley 27.802.</w:t>
      </w:r>
      <w:r w:rsidRPr="0075350F">
        <w:rPr>
          <w:b/>
          <w:szCs w:val="24"/>
        </w:rPr>
        <w:t xml:space="preserve"> </w:t>
      </w:r>
      <w:r>
        <w:rPr>
          <w:szCs w:val="24"/>
        </w:rPr>
        <w:t>Este artículo incorporado al texto de la ley 20.744, en su último párrafo reitera la prohibición de demandar resarcimiento de daños –con una fórmula más abarcativa que la contenida en el ya citado artículo 245 LCT, al disponer en su último párrafo lo siguiente:</w:t>
      </w:r>
    </w:p>
    <w:p w:rsidR="00247E80" w:rsidRPr="00406501" w:rsidRDefault="00247E80" w:rsidP="00A40F3D">
      <w:pPr>
        <w:spacing w:line="480" w:lineRule="auto"/>
        <w:ind w:left="540" w:right="224" w:firstLine="540"/>
        <w:jc w:val="both"/>
        <w:rPr>
          <w:i/>
        </w:rPr>
      </w:pPr>
      <w:r w:rsidRPr="00406501">
        <w:rPr>
          <w:i/>
        </w:rPr>
        <w:t xml:space="preserve">Las prestaciones salariales, indemnizatorias y/o de cualquier otra naturaleza jurídica previstas en esta ley y/o en los distintos regímenes laborales especiales y/o previsionales son incompatibles con acciones y/o reclamos por daños y perjuicios fundados en el </w:t>
      </w:r>
      <w:r>
        <w:rPr>
          <w:i/>
        </w:rPr>
        <w:t>C</w:t>
      </w:r>
      <w:r w:rsidRPr="00406501">
        <w:rPr>
          <w:i/>
        </w:rPr>
        <w:t xml:space="preserve">ódigo </w:t>
      </w:r>
      <w:r>
        <w:rPr>
          <w:i/>
        </w:rPr>
        <w:t>C</w:t>
      </w:r>
      <w:r w:rsidRPr="00406501">
        <w:rPr>
          <w:i/>
        </w:rPr>
        <w:t xml:space="preserve">ivil y </w:t>
      </w:r>
      <w:r>
        <w:rPr>
          <w:i/>
        </w:rPr>
        <w:t>C</w:t>
      </w:r>
      <w:r w:rsidRPr="00406501">
        <w:rPr>
          <w:i/>
        </w:rPr>
        <w:t xml:space="preserve">omercial de la </w:t>
      </w:r>
      <w:r>
        <w:rPr>
          <w:i/>
        </w:rPr>
        <w:t>N</w:t>
      </w:r>
      <w:r w:rsidRPr="00406501">
        <w:rPr>
          <w:i/>
        </w:rPr>
        <w:t>ación.</w:t>
      </w:r>
    </w:p>
    <w:p w:rsidR="00247E80" w:rsidRPr="00994945" w:rsidRDefault="00247E80" w:rsidP="00A40F3D">
      <w:pPr>
        <w:spacing w:line="480" w:lineRule="auto"/>
        <w:ind w:firstLine="2520"/>
        <w:jc w:val="both"/>
        <w:rPr>
          <w:b/>
          <w:caps/>
          <w:u w:val="single"/>
        </w:rPr>
      </w:pPr>
      <w:r>
        <w:rPr>
          <w:b/>
        </w:rPr>
        <w:t>10</w:t>
      </w:r>
      <w:r w:rsidRPr="00351D78">
        <w:rPr>
          <w:b/>
        </w:rPr>
        <w:t xml:space="preserve">.- </w:t>
      </w:r>
      <w:r w:rsidRPr="00994945">
        <w:rPr>
          <w:b/>
          <w:caps/>
          <w:u w:val="single"/>
        </w:rPr>
        <w:t xml:space="preserve">Fundamentos de </w:t>
      </w:r>
      <w:r>
        <w:rPr>
          <w:b/>
          <w:caps/>
          <w:u w:val="single"/>
        </w:rPr>
        <w:t>la postulada inconstitucionalidad.</w:t>
      </w:r>
      <w:r w:rsidRPr="00994945">
        <w:rPr>
          <w:b/>
          <w:caps/>
          <w:u w:val="single"/>
        </w:rPr>
        <w:t xml:space="preserve"> </w:t>
      </w:r>
    </w:p>
    <w:p w:rsidR="00247E80" w:rsidRDefault="00247E80" w:rsidP="00A40F3D">
      <w:pPr>
        <w:spacing w:line="480" w:lineRule="auto"/>
        <w:ind w:firstLine="2552"/>
        <w:jc w:val="both"/>
      </w:pPr>
      <w:r>
        <w:t>Estas modificaciones introducidas en el régimen de contrato de trabajo por ley 27.802 importan una pretensión de eximir al empleador de la obligación de responder por estos daños instituidos en nuestro ordenamiento legal con carácter general e imperativo.</w:t>
      </w:r>
    </w:p>
    <w:p w:rsidR="00247E80" w:rsidRDefault="00247E80" w:rsidP="00A40F3D">
      <w:pPr>
        <w:spacing w:line="480" w:lineRule="auto"/>
        <w:ind w:firstLine="2520"/>
        <w:jc w:val="both"/>
        <w:rPr>
          <w:i/>
          <w:spacing w:val="-3"/>
        </w:rPr>
      </w:pPr>
      <w:r w:rsidRPr="000F7E2F">
        <w:t xml:space="preserve">Retomando la cita del fallo </w:t>
      </w:r>
      <w:r w:rsidRPr="000F7E2F">
        <w:rPr>
          <w:i/>
        </w:rPr>
        <w:t>“Aquino”</w:t>
      </w:r>
      <w:r>
        <w:t xml:space="preserve">, </w:t>
      </w:r>
      <w:r>
        <w:rPr>
          <w:spacing w:val="-3"/>
        </w:rPr>
        <w:t xml:space="preserve">corresponde poner de resalto que, justamente, en dicho precedente la Corte sostuvo que </w:t>
      </w:r>
      <w:r w:rsidRPr="000F7E2F">
        <w:rPr>
          <w:i/>
          <w:spacing w:val="-3"/>
        </w:rPr>
        <w:t>“el art. 19 de la Constitución Nacional establece el principio general que prohíbe a los hombres perjudicar los derechos de un tercero: alterum non laedere, que se encuentra entrañablemente vinculado a la idea de reparación</w:t>
      </w:r>
      <w:r>
        <w:rPr>
          <w:i/>
          <w:spacing w:val="-3"/>
        </w:rPr>
        <w:t xml:space="preserve">” </w:t>
      </w:r>
      <w:r>
        <w:rPr>
          <w:spacing w:val="-3"/>
        </w:rPr>
        <w:t xml:space="preserve">y que dicha norma constitucional </w:t>
      </w:r>
      <w:r w:rsidRPr="000F7E2F">
        <w:rPr>
          <w:i/>
          <w:spacing w:val="-3"/>
        </w:rPr>
        <w:t xml:space="preserve">se yuxtapone </w:t>
      </w:r>
      <w:r>
        <w:rPr>
          <w:i/>
          <w:spacing w:val="-3"/>
        </w:rPr>
        <w:t xml:space="preserve">con </w:t>
      </w:r>
      <w:r w:rsidRPr="000F7E2F">
        <w:rPr>
          <w:i/>
          <w:spacing w:val="-3"/>
        </w:rPr>
        <w:t xml:space="preserve">la reglamentación que hace el Código Civil </w:t>
      </w:r>
      <w:r>
        <w:rPr>
          <w:spacing w:val="-3"/>
        </w:rPr>
        <w:t xml:space="preserve">(el texto entonces vigente, está hoy reemplazado por el mucho más avanzado CCyC de 2015) </w:t>
      </w:r>
      <w:r w:rsidRPr="000F7E2F">
        <w:rPr>
          <w:i/>
          <w:spacing w:val="-3"/>
        </w:rPr>
        <w:t>en cuanto a las personas y las responsabilidades consecuentes no las arraiga con carácter exclusivo y excluyente en el derecho privado, sino que expresa un principio general que regula cualquier disciplina jurídica.</w:t>
      </w:r>
      <w:r>
        <w:rPr>
          <w:i/>
          <w:spacing w:val="-3"/>
        </w:rPr>
        <w:t>”</w:t>
      </w:r>
      <w:r w:rsidRPr="000F7E2F">
        <w:rPr>
          <w:i/>
          <w:spacing w:val="-3"/>
        </w:rPr>
        <w:t xml:space="preserve"> </w:t>
      </w:r>
    </w:p>
    <w:p w:rsidR="00247E80" w:rsidRPr="00142669" w:rsidRDefault="00247E80" w:rsidP="00A40F3D">
      <w:pPr>
        <w:spacing w:line="480" w:lineRule="auto"/>
        <w:ind w:firstLine="2552"/>
        <w:jc w:val="both"/>
        <w:rPr>
          <w:bCs/>
          <w:i/>
          <w:szCs w:val="24"/>
          <w:u w:val="single"/>
        </w:rPr>
      </w:pPr>
      <w:r>
        <w:rPr>
          <w:bCs/>
          <w:szCs w:val="24"/>
        </w:rPr>
        <w:t>P</w:t>
      </w:r>
      <w:r w:rsidRPr="00142669">
        <w:rPr>
          <w:bCs/>
          <w:szCs w:val="24"/>
        </w:rPr>
        <w:t xml:space="preserve">recisamente en el </w:t>
      </w:r>
      <w:r>
        <w:rPr>
          <w:bCs/>
          <w:szCs w:val="24"/>
        </w:rPr>
        <w:t>pr</w:t>
      </w:r>
      <w:r w:rsidRPr="00142669">
        <w:rPr>
          <w:bCs/>
          <w:szCs w:val="24"/>
        </w:rPr>
        <w:t xml:space="preserve">ecedente </w:t>
      </w:r>
      <w:r w:rsidRPr="00142669">
        <w:rPr>
          <w:bCs/>
          <w:i/>
          <w:szCs w:val="24"/>
        </w:rPr>
        <w:t>“Aquino”,</w:t>
      </w:r>
      <w:r w:rsidRPr="00142669">
        <w:rPr>
          <w:bCs/>
          <w:szCs w:val="24"/>
        </w:rPr>
        <w:t xml:space="preserve"> la Corte a través del voto de la Dra. Highton de Nolasco </w:t>
      </w:r>
      <w:r>
        <w:rPr>
          <w:bCs/>
          <w:szCs w:val="24"/>
        </w:rPr>
        <w:t xml:space="preserve">completó el razonamiento al sostener que </w:t>
      </w:r>
      <w:r w:rsidRPr="00142669">
        <w:rPr>
          <w:bCs/>
          <w:szCs w:val="24"/>
        </w:rPr>
        <w:t>“</w:t>
      </w:r>
      <w:r w:rsidRPr="00142669">
        <w:rPr>
          <w:bCs/>
          <w:i/>
          <w:szCs w:val="24"/>
        </w:rPr>
        <w:t xml:space="preserve">es regla de interpretación de las leyes dar pleno efecto a la intención del legislador, </w:t>
      </w:r>
      <w:r w:rsidRPr="00142669">
        <w:rPr>
          <w:bCs/>
          <w:i/>
          <w:szCs w:val="24"/>
          <w:u w:val="single"/>
        </w:rPr>
        <w:t>computando la totalidad de sus preceptos de manera que armonicen con el ordenamiento restante y con los principios y garantías de la Constitución Nacional”.</w:t>
      </w:r>
    </w:p>
    <w:p w:rsidR="00247E80" w:rsidRPr="005D0408" w:rsidRDefault="00247E80" w:rsidP="00A40F3D">
      <w:pPr>
        <w:spacing w:line="480" w:lineRule="auto"/>
        <w:ind w:firstLine="2520"/>
        <w:jc w:val="both"/>
      </w:pPr>
      <w:r w:rsidRPr="005D0408">
        <w:rPr>
          <w:bCs/>
          <w:szCs w:val="24"/>
        </w:rPr>
        <w:t>De ello resulta entonces la inconstituci</w:t>
      </w:r>
      <w:r>
        <w:rPr>
          <w:bCs/>
          <w:szCs w:val="24"/>
        </w:rPr>
        <w:t>onalidad de estas disposiciones que además de pretender desconocer la obligación de reparar la violación del deber de no dañar, también colisionan con todo el contenido de nuestro ordenamiento jurídico.</w:t>
      </w:r>
    </w:p>
    <w:p w:rsidR="00247E80" w:rsidRDefault="00247E80" w:rsidP="00A40F3D">
      <w:pPr>
        <w:spacing w:line="480" w:lineRule="auto"/>
        <w:ind w:firstLine="2520"/>
        <w:jc w:val="both"/>
        <w:rPr>
          <w:spacing w:val="-3"/>
        </w:rPr>
      </w:pPr>
      <w:r>
        <w:rPr>
          <w:b/>
          <w:caps/>
        </w:rPr>
        <w:t>10</w:t>
      </w:r>
      <w:r w:rsidRPr="007C2E2A">
        <w:rPr>
          <w:b/>
          <w:caps/>
        </w:rPr>
        <w:t xml:space="preserve">.1.- </w:t>
      </w:r>
      <w:r w:rsidRPr="00A91A09">
        <w:rPr>
          <w:b/>
          <w:spacing w:val="-3"/>
          <w:u w:val="single"/>
        </w:rPr>
        <w:t xml:space="preserve">El precedente de la </w:t>
      </w:r>
      <w:r>
        <w:rPr>
          <w:b/>
          <w:spacing w:val="-3"/>
          <w:u w:val="single"/>
        </w:rPr>
        <w:t>LRT y su intento por prohibir las acciones de reparación de daños.</w:t>
      </w:r>
      <w:r>
        <w:rPr>
          <w:b/>
          <w:spacing w:val="-3"/>
        </w:rPr>
        <w:t xml:space="preserve"> </w:t>
      </w:r>
      <w:r w:rsidRPr="00A91A09">
        <w:rPr>
          <w:spacing w:val="-3"/>
        </w:rPr>
        <w:t>La</w:t>
      </w:r>
      <w:r>
        <w:rPr>
          <w:spacing w:val="-3"/>
        </w:rPr>
        <w:t xml:space="preserve"> situación que nos presenta la ley 27.802 guarda estrecha semejanza con la fallida pretensión contenida en la ley 24.557 de bloquear cualquier acción de resarcimiento de daños por fuera de las mezquinas reparaciones allí instituidas e intentaba dejar bien en claro que las prestaciones de la ley </w:t>
      </w:r>
      <w:r w:rsidRPr="00D31DCF">
        <w:rPr>
          <w:i/>
          <w:spacing w:val="-3"/>
        </w:rPr>
        <w:t>eximen a los empleadores de toda responsabilidad civil</w:t>
      </w:r>
      <w:r>
        <w:rPr>
          <w:i/>
          <w:spacing w:val="-3"/>
        </w:rPr>
        <w:t xml:space="preserve"> </w:t>
      </w:r>
      <w:r>
        <w:rPr>
          <w:spacing w:val="-3"/>
        </w:rPr>
        <w:t xml:space="preserve">con excepción de las acciones nacidas de ilícitos penales. </w:t>
      </w:r>
    </w:p>
    <w:p w:rsidR="00247E80" w:rsidRDefault="00247E80" w:rsidP="00A40F3D">
      <w:pPr>
        <w:spacing w:line="480" w:lineRule="auto"/>
        <w:ind w:firstLine="2520"/>
        <w:jc w:val="both"/>
        <w:rPr>
          <w:spacing w:val="-3"/>
        </w:rPr>
      </w:pPr>
      <w:r>
        <w:rPr>
          <w:spacing w:val="-3"/>
        </w:rPr>
        <w:t>Claro que, como se sabe –y parecen ignorar los juristas que redactaron la ley- aquel experimento terminó con fallos de la Corte que declararon la inconstitucionalidad de esas normas.</w:t>
      </w:r>
    </w:p>
    <w:p w:rsidR="00247E80" w:rsidRDefault="00247E80" w:rsidP="00A40F3D">
      <w:pPr>
        <w:spacing w:line="480" w:lineRule="auto"/>
        <w:ind w:firstLine="2520"/>
        <w:jc w:val="both"/>
        <w:rPr>
          <w:i/>
          <w:spacing w:val="-3"/>
        </w:rPr>
      </w:pPr>
      <w:r>
        <w:rPr>
          <w:spacing w:val="-3"/>
        </w:rPr>
        <w:t xml:space="preserve">Precisamente en </w:t>
      </w:r>
      <w:r>
        <w:rPr>
          <w:i/>
          <w:spacing w:val="-3"/>
        </w:rPr>
        <w:t xml:space="preserve">“Aquino”, </w:t>
      </w:r>
      <w:r w:rsidRPr="00233F7F">
        <w:rPr>
          <w:spacing w:val="-3"/>
        </w:rPr>
        <w:t>el</w:t>
      </w:r>
      <w:r>
        <w:rPr>
          <w:i/>
          <w:spacing w:val="-3"/>
        </w:rPr>
        <w:t xml:space="preserve"> </w:t>
      </w:r>
      <w:r>
        <w:rPr>
          <w:spacing w:val="-3"/>
        </w:rPr>
        <w:t>Alto Tribunal expresó que la LRT ha negado al trabajador “</w:t>
      </w:r>
      <w:r w:rsidRPr="00A91A09">
        <w:rPr>
          <w:i/>
          <w:spacing w:val="-3"/>
        </w:rPr>
        <w:t>frente a supuestos regidos por el principio alterum non laedere, la consideración plena de la persona humana y los imperativos de justicia de la reparación, seguidos por nuestra Constitución Nacional, que no deben cubrirse sólo en apariencia</w:t>
      </w:r>
      <w:r>
        <w:rPr>
          <w:i/>
          <w:spacing w:val="-3"/>
        </w:rPr>
        <w:t>.”</w:t>
      </w:r>
    </w:p>
    <w:p w:rsidR="00247E80" w:rsidRDefault="00247E80" w:rsidP="00A40F3D">
      <w:pPr>
        <w:spacing w:line="480" w:lineRule="auto"/>
        <w:ind w:firstLine="2520"/>
        <w:jc w:val="both"/>
        <w:rPr>
          <w:spacing w:val="-3"/>
        </w:rPr>
      </w:pPr>
      <w:r>
        <w:rPr>
          <w:spacing w:val="-3"/>
        </w:rPr>
        <w:t>Agregó la Corte que, al eximir al empleador de responsabilidad por daños sufridos por el trabajador, la LRT “</w:t>
      </w:r>
      <w:r w:rsidRPr="00A91A09">
        <w:rPr>
          <w:i/>
          <w:spacing w:val="-3"/>
        </w:rPr>
        <w:t>no ha tendido a la realización de la justicia social, sino que ha marchado en sentido opuesto al agravar la desigualdad de las partes que regularmente supone la relación de trabajo y, en consecuencia, formular una "preferencia legal" inválida por contraria a la justicia social</w:t>
      </w:r>
      <w:r>
        <w:rPr>
          <w:i/>
          <w:spacing w:val="-3"/>
        </w:rPr>
        <w:t xml:space="preserve">” </w:t>
      </w:r>
      <w:r>
        <w:rPr>
          <w:spacing w:val="-3"/>
        </w:rPr>
        <w:t>, y enfatizó que “</w:t>
      </w:r>
      <w:r>
        <w:rPr>
          <w:i/>
          <w:spacing w:val="-3"/>
        </w:rPr>
        <w:t>n</w:t>
      </w:r>
      <w:r w:rsidRPr="00A91A09">
        <w:rPr>
          <w:i/>
          <w:spacing w:val="-3"/>
        </w:rPr>
        <w:t>o debe resultar precisamente el trabajador, sujeto de preferente tutela constitucional</w:t>
      </w:r>
      <w:r>
        <w:rPr>
          <w:i/>
          <w:spacing w:val="-3"/>
        </w:rPr>
        <w:t xml:space="preserve">” </w:t>
      </w:r>
      <w:r>
        <w:rPr>
          <w:spacing w:val="-3"/>
        </w:rPr>
        <w:t>conceptos directamente aplicables al caso de autos.</w:t>
      </w:r>
    </w:p>
    <w:p w:rsidR="00247E80" w:rsidRDefault="00247E80" w:rsidP="00A40F3D">
      <w:pPr>
        <w:spacing w:line="480" w:lineRule="auto"/>
        <w:ind w:firstLine="2520"/>
        <w:jc w:val="both"/>
      </w:pPr>
      <w:r w:rsidRPr="00031649">
        <w:rPr>
          <w:b/>
        </w:rPr>
        <w:t>10.</w:t>
      </w:r>
      <w:r>
        <w:rPr>
          <w:b/>
        </w:rPr>
        <w:t>2</w:t>
      </w:r>
      <w:r w:rsidRPr="00031649">
        <w:rPr>
          <w:b/>
        </w:rPr>
        <w:t xml:space="preserve">.- </w:t>
      </w:r>
      <w:r w:rsidRPr="00031649">
        <w:rPr>
          <w:b/>
          <w:u w:val="single"/>
        </w:rPr>
        <w:t>La distinta naturaleza de las obligaciones de pagar haberes e indemnizaciones y el deber de re</w:t>
      </w:r>
      <w:r>
        <w:rPr>
          <w:b/>
          <w:u w:val="single"/>
        </w:rPr>
        <w:t>sarcir los daños causados por un proceder abusivo del deudor.</w:t>
      </w:r>
      <w:r w:rsidRPr="00031649">
        <w:t xml:space="preserve"> </w:t>
      </w:r>
      <w:r>
        <w:t>Corresponde distinguir entre la obligación patronal de abonar las indemnizaciones por despido y el efecto dañoso para el acreedor que acarrea la violación del deber de buena fe (art. 9 CCyC) a que hemos hecho referencia más arriba.</w:t>
      </w:r>
    </w:p>
    <w:p w:rsidR="00247E80" w:rsidRDefault="00247E80" w:rsidP="00A40F3D">
      <w:pPr>
        <w:spacing w:line="480" w:lineRule="auto"/>
        <w:ind w:firstLine="2520"/>
        <w:jc w:val="both"/>
      </w:pPr>
      <w:r>
        <w:t>La falsa invocación de una causa de despido para obligar al trabajador a tener que accionar judicialmente, exponiéndolo a los costos y daños morales y materiales a que hemos hecho referencia más arriba, configura un acto ilícito cuyos efectos deben ser resarcidos. El pago de una sentencia condenatoria, largamente diferido respecto de la fecha en que debió haberse satisfecho la obligación, no compensa el inmenso daño que la malicia patronal le causa a su dependiente. Ese daño debe ser resarcido con independencia de la obligación de cancelar la deuda indemnizatoria.</w:t>
      </w:r>
    </w:p>
    <w:p w:rsidR="00247E80" w:rsidRDefault="00247E80" w:rsidP="00A40F3D">
      <w:pPr>
        <w:spacing w:line="480" w:lineRule="auto"/>
        <w:ind w:firstLine="2552"/>
        <w:jc w:val="both"/>
        <w:rPr>
          <w:bCs/>
          <w:szCs w:val="24"/>
        </w:rPr>
      </w:pPr>
      <w:r w:rsidRPr="00DD061D">
        <w:rPr>
          <w:b/>
          <w:bCs/>
          <w:szCs w:val="24"/>
        </w:rPr>
        <w:t>10.</w:t>
      </w:r>
      <w:r>
        <w:rPr>
          <w:b/>
          <w:bCs/>
          <w:szCs w:val="24"/>
        </w:rPr>
        <w:t>3</w:t>
      </w:r>
      <w:r w:rsidRPr="00DD061D">
        <w:rPr>
          <w:b/>
          <w:bCs/>
          <w:szCs w:val="24"/>
        </w:rPr>
        <w:t xml:space="preserve">.- </w:t>
      </w:r>
      <w:r w:rsidRPr="00DD061D">
        <w:rPr>
          <w:b/>
          <w:bCs/>
          <w:szCs w:val="24"/>
          <w:u w:val="single"/>
        </w:rPr>
        <w:t xml:space="preserve">Las normas constitucionales que resultan aplicables para descalificar </w:t>
      </w:r>
      <w:r>
        <w:rPr>
          <w:b/>
          <w:bCs/>
          <w:szCs w:val="24"/>
          <w:u w:val="single"/>
        </w:rPr>
        <w:t xml:space="preserve">estas </w:t>
      </w:r>
      <w:r w:rsidRPr="00DD061D">
        <w:rPr>
          <w:b/>
          <w:bCs/>
          <w:szCs w:val="24"/>
          <w:u w:val="single"/>
        </w:rPr>
        <w:t>norma</w:t>
      </w:r>
      <w:r>
        <w:rPr>
          <w:b/>
          <w:bCs/>
          <w:szCs w:val="24"/>
          <w:u w:val="single"/>
        </w:rPr>
        <w:t>s</w:t>
      </w:r>
      <w:r w:rsidRPr="00DD061D">
        <w:rPr>
          <w:b/>
          <w:bCs/>
          <w:szCs w:val="24"/>
          <w:u w:val="single"/>
        </w:rPr>
        <w:t>.</w:t>
      </w:r>
      <w:r>
        <w:rPr>
          <w:b/>
          <w:bCs/>
          <w:szCs w:val="24"/>
        </w:rPr>
        <w:t xml:space="preserve"> </w:t>
      </w:r>
      <w:r>
        <w:rPr>
          <w:bCs/>
          <w:szCs w:val="24"/>
        </w:rPr>
        <w:t>Finalmente, cabe poner de resalto que la pretensión contenida en los artículos de la LCT a través de la ley 27.802 es manifiestamente lesiva de derechos de rango constitucional, tales como la garantía de igualdad ante la ley en relación con el resto de los sujetos del ordenamiento jurídico (art. 16 CN), así como del derecho de propiedad de la víctima privada de obtener un resarcimiento por el daño sufrido (art. 17 CN), y naturalmente de la protección del trabajo en todas sus formas que instituye el artículo 14 Bis de nuestra Carta Fundamental.</w:t>
      </w:r>
    </w:p>
    <w:p w:rsidR="00247E80" w:rsidRPr="00EC13FC" w:rsidRDefault="00247E80" w:rsidP="009A5512">
      <w:pPr>
        <w:suppressAutoHyphens/>
        <w:spacing w:before="120" w:line="480" w:lineRule="auto"/>
        <w:ind w:firstLine="720"/>
        <w:jc w:val="center"/>
        <w:rPr>
          <w:b/>
          <w:i/>
          <w:lang w:val="es-ES_tradnl" w:eastAsia="es-ES"/>
        </w:rPr>
      </w:pPr>
      <w:r w:rsidRPr="00EC13FC">
        <w:rPr>
          <w:b/>
          <w:i/>
          <w:highlight w:val="yellow"/>
          <w:lang w:val="es-ES_tradnl" w:eastAsia="es-ES"/>
        </w:rPr>
        <w:t xml:space="preserve"> (Propuesta para incluir en el rubro “reclamaciones”</w:t>
      </w:r>
    </w:p>
    <w:p w:rsidR="00247E80" w:rsidRPr="00EC13FC" w:rsidRDefault="00247E80" w:rsidP="00413D34">
      <w:pPr>
        <w:shd w:val="clear" w:color="auto" w:fill="FFFFFF"/>
        <w:spacing w:line="480" w:lineRule="auto"/>
        <w:ind w:firstLine="2552"/>
        <w:jc w:val="both"/>
        <w:textAlignment w:val="baseline"/>
        <w:rPr>
          <w:spacing w:val="-3"/>
          <w:lang w:val="es-ES_tradnl"/>
        </w:rPr>
      </w:pPr>
      <w:r w:rsidRPr="00EC13FC">
        <w:rPr>
          <w:b/>
          <w:spacing w:val="-3"/>
          <w:lang w:val="es-ES_tradnl"/>
        </w:rPr>
        <w:t xml:space="preserve">10.6.- </w:t>
      </w:r>
      <w:r w:rsidRPr="00EC13FC">
        <w:rPr>
          <w:b/>
          <w:spacing w:val="-3"/>
          <w:u w:val="single"/>
          <w:lang w:val="es-ES_tradnl"/>
        </w:rPr>
        <w:t>Daños y perjuicios resultantes de la contumacia en abonar las indemnizaciones por despido.</w:t>
      </w:r>
      <w:r w:rsidRPr="00EC13FC">
        <w:rPr>
          <w:b/>
          <w:spacing w:val="-3"/>
          <w:lang w:val="es-ES_tradnl"/>
        </w:rPr>
        <w:t xml:space="preserve"> </w:t>
      </w:r>
      <w:r w:rsidRPr="00EC13FC">
        <w:rPr>
          <w:spacing w:val="-3"/>
          <w:lang w:val="es-ES_tradnl"/>
        </w:rPr>
        <w:t>Como</w:t>
      </w:r>
      <w:r w:rsidRPr="00EC13FC">
        <w:rPr>
          <w:b/>
          <w:spacing w:val="-3"/>
          <w:lang w:val="es-ES_tradnl"/>
        </w:rPr>
        <w:t xml:space="preserve"> </w:t>
      </w:r>
      <w:r w:rsidRPr="00EC13FC">
        <w:rPr>
          <w:spacing w:val="-3"/>
          <w:lang w:val="es-ES_tradnl"/>
        </w:rPr>
        <w:t>se ha dicho más arriba, el proceder ilícito de la demandada procurando demorar el pago de las indemnizaciones que legítimamente debió haber abonado a nuestro mandante devenga la obligación de reparar ese daño.</w:t>
      </w:r>
    </w:p>
    <w:p w:rsidR="00247E80" w:rsidRPr="00EC13FC" w:rsidRDefault="00247E80" w:rsidP="00413D34">
      <w:pPr>
        <w:shd w:val="clear" w:color="auto" w:fill="FFFFFF"/>
        <w:spacing w:line="480" w:lineRule="auto"/>
        <w:ind w:firstLine="2552"/>
        <w:jc w:val="both"/>
        <w:textAlignment w:val="baseline"/>
        <w:rPr>
          <w:spacing w:val="-3"/>
          <w:lang w:val="es-ES_tradnl"/>
        </w:rPr>
      </w:pPr>
      <w:r w:rsidRPr="00EC13FC">
        <w:rPr>
          <w:spacing w:val="-3"/>
          <w:lang w:val="es-ES_tradnl"/>
        </w:rPr>
        <w:t xml:space="preserve">Dejamos la cuantificación del resarcimiento a lo que prudentemente determine el tribunal, aunque, por aplicación de la regla de no regresividad ya expresada, postulamos que, sin perjuicio de lo que en más se estime como una adecuada reparación, la misma no podrá ser inferior al 50% de las indemnizaciones devengadas por el despido, lo que asciende a un total de </w:t>
      </w:r>
      <w:r w:rsidRPr="00EC13FC">
        <w:rPr>
          <w:b/>
          <w:caps/>
          <w:spacing w:val="-3"/>
          <w:lang w:val="es-ES_tradnl" w:eastAsia="es-ES"/>
        </w:rPr>
        <w:t>$xxxxx</w:t>
      </w:r>
    </w:p>
    <w:p w:rsidR="00247E80" w:rsidRPr="00EC13FC" w:rsidRDefault="00247E80" w:rsidP="00413D34">
      <w:pPr>
        <w:pStyle w:val="NormalWeb"/>
        <w:spacing w:before="0" w:beforeAutospacing="0" w:after="0" w:afterAutospacing="0"/>
        <w:ind w:firstLine="540"/>
        <w:jc w:val="center"/>
        <w:rPr>
          <w:rFonts w:ascii="Bookman Old Style" w:hAnsi="Bookman Old Style"/>
          <w:b/>
          <w:i/>
          <w:spacing w:val="-3"/>
        </w:rPr>
      </w:pPr>
    </w:p>
    <w:p w:rsidR="00247E80" w:rsidRPr="00EC13FC" w:rsidRDefault="00247E80" w:rsidP="00413D34">
      <w:pPr>
        <w:pStyle w:val="NormalWeb"/>
        <w:spacing w:before="0" w:beforeAutospacing="0" w:after="0" w:afterAutospacing="0"/>
        <w:ind w:firstLine="540"/>
        <w:jc w:val="center"/>
        <w:rPr>
          <w:rFonts w:ascii="Bookman Old Style" w:hAnsi="Bookman Old Style"/>
          <w:b/>
          <w:i/>
          <w:spacing w:val="-3"/>
        </w:rPr>
      </w:pPr>
      <w:r w:rsidRPr="00EC13FC">
        <w:rPr>
          <w:rFonts w:ascii="Bookman Old Style" w:hAnsi="Bookman Old Style"/>
          <w:b/>
          <w:i/>
          <w:spacing w:val="-3"/>
        </w:rPr>
        <w:t>(Respecto de la entrega de la certificación de servicios, luego de eliminada la sanción de tres sueldos del art. 80)</w:t>
      </w:r>
    </w:p>
    <w:p w:rsidR="00247E80" w:rsidRPr="00EC13FC" w:rsidRDefault="00247E80" w:rsidP="00413D34"/>
    <w:p w:rsidR="00247E80" w:rsidRPr="00EC13FC" w:rsidRDefault="00247E80" w:rsidP="00413D34">
      <w:pPr>
        <w:suppressAutoHyphens/>
        <w:spacing w:line="480" w:lineRule="auto"/>
        <w:ind w:firstLine="2520"/>
        <w:jc w:val="both"/>
        <w:rPr>
          <w:lang w:val="es-ES_tradnl" w:eastAsia="es-ES"/>
        </w:rPr>
      </w:pPr>
      <w:r w:rsidRPr="00EC13FC">
        <w:rPr>
          <w:b/>
          <w:spacing w:val="-3"/>
          <w:lang w:val="es-ES_tradnl"/>
        </w:rPr>
        <w:t xml:space="preserve">10.7.- </w:t>
      </w:r>
      <w:r w:rsidRPr="00EC13FC">
        <w:rPr>
          <w:b/>
          <w:u w:val="single"/>
          <w:lang w:val="es-ES_tradnl" w:eastAsia="es-ES"/>
        </w:rPr>
        <w:t>Entrega de certificación de servicios y remuneraciones y certificado de trabajo. Astreintes.</w:t>
      </w:r>
      <w:r w:rsidRPr="00EC13FC">
        <w:rPr>
          <w:b/>
          <w:lang w:val="es-ES_tradnl" w:eastAsia="es-ES"/>
        </w:rPr>
        <w:t xml:space="preserve"> </w:t>
      </w:r>
      <w:r w:rsidRPr="00EC13FC">
        <w:rPr>
          <w:lang w:val="es-ES_tradnl" w:eastAsia="es-ES"/>
        </w:rPr>
        <w:t>Conforme el art. 80 de la Ley de Contrato de Trabajo</w:t>
      </w:r>
      <w:r>
        <w:rPr>
          <w:lang w:val="es-ES_tradnl" w:eastAsia="es-ES"/>
        </w:rPr>
        <w:t>,</w:t>
      </w:r>
      <w:r w:rsidRPr="00EC13FC">
        <w:rPr>
          <w:lang w:val="es-ES_tradnl" w:eastAsia="es-ES"/>
        </w:rPr>
        <w:t xml:space="preserve"> durante la vigencia del contrato de trabajo, el empleador tiene el deber configurándolo como una obligación de fuente contractual. </w:t>
      </w:r>
    </w:p>
    <w:p w:rsidR="00247E80" w:rsidRPr="00EC13FC" w:rsidRDefault="00247E80" w:rsidP="00413D34">
      <w:pPr>
        <w:suppressAutoHyphens/>
        <w:spacing w:line="480" w:lineRule="auto"/>
        <w:ind w:firstLine="2520"/>
        <w:jc w:val="both"/>
        <w:rPr>
          <w:spacing w:val="-3"/>
          <w:lang w:val="es-ES_tradnl"/>
        </w:rPr>
      </w:pPr>
      <w:r w:rsidRPr="00EC13FC">
        <w:rPr>
          <w:lang w:val="es-ES_tradnl" w:eastAsia="es-ES"/>
        </w:rPr>
        <w:t>No habiendo la empleadora hecho entrega de tal instrumento demandamos se la condene a cumplir con esta obligación bajo apercibimiento de astreintes en caso de incumplimiento, las que serán oportunamente determinadas por el tribunal.</w:t>
      </w:r>
    </w:p>
    <w:p w:rsidR="00247E80" w:rsidRPr="00EC13FC" w:rsidRDefault="00247E80" w:rsidP="00413D34">
      <w:pPr>
        <w:jc w:val="center"/>
        <w:rPr>
          <w:b/>
          <w:i/>
          <w:lang w:val="es-AR"/>
        </w:rPr>
      </w:pPr>
    </w:p>
    <w:p w:rsidR="00247E80" w:rsidRPr="00EC13FC" w:rsidRDefault="00247E80" w:rsidP="00413D34">
      <w:pPr>
        <w:jc w:val="center"/>
        <w:rPr>
          <w:b/>
          <w:i/>
          <w:lang w:val="es-AR"/>
        </w:rPr>
      </w:pPr>
      <w:r w:rsidRPr="00EC13FC">
        <w:rPr>
          <w:b/>
          <w:i/>
          <w:lang w:val="es-AR"/>
        </w:rPr>
        <w:t>(Sobre el ofrecimiento de prueba).</w:t>
      </w:r>
    </w:p>
    <w:p w:rsidR="00247E80" w:rsidRPr="00EC13FC" w:rsidRDefault="00247E80" w:rsidP="001B57BD">
      <w:pPr>
        <w:spacing w:line="480" w:lineRule="auto"/>
        <w:ind w:firstLine="2552"/>
        <w:jc w:val="both"/>
        <w:rPr>
          <w:b/>
          <w:spacing w:val="-3"/>
          <w:lang w:val="es-ES_tradnl" w:eastAsia="es-ES"/>
        </w:rPr>
      </w:pPr>
    </w:p>
    <w:p w:rsidR="00247E80" w:rsidRPr="00EC13FC" w:rsidRDefault="00247E80" w:rsidP="001B57BD">
      <w:pPr>
        <w:spacing w:line="480" w:lineRule="auto"/>
        <w:ind w:firstLine="2552"/>
        <w:jc w:val="both"/>
        <w:rPr>
          <w:bCs/>
          <w:szCs w:val="24"/>
        </w:rPr>
      </w:pPr>
      <w:r w:rsidRPr="00EC13FC">
        <w:rPr>
          <w:b/>
          <w:spacing w:val="-3"/>
          <w:lang w:val="es-ES_tradnl" w:eastAsia="es-ES"/>
        </w:rPr>
        <w:t xml:space="preserve">14.4.- </w:t>
      </w:r>
      <w:r w:rsidRPr="00EC13FC">
        <w:rPr>
          <w:b/>
          <w:bCs/>
          <w:szCs w:val="24"/>
          <w:u w:val="single"/>
        </w:rPr>
        <w:t>Documental:</w:t>
      </w:r>
      <w:r w:rsidRPr="00EC13FC">
        <w:rPr>
          <w:b/>
          <w:bCs/>
          <w:szCs w:val="24"/>
        </w:rPr>
        <w:t xml:space="preserve"> </w:t>
      </w:r>
      <w:r w:rsidRPr="00EC13FC">
        <w:rPr>
          <w:bCs/>
          <w:szCs w:val="24"/>
        </w:rPr>
        <w:t xml:space="preserve">Pacto de cuota litis celebrado entre el actor y los suscriptos por nuestros servicios profesionales. </w:t>
      </w:r>
    </w:p>
    <w:p w:rsidR="00247E80" w:rsidRPr="00EC13FC" w:rsidRDefault="00247E80" w:rsidP="00413D34">
      <w:pPr>
        <w:jc w:val="center"/>
        <w:rPr>
          <w:b/>
          <w:i/>
        </w:rPr>
      </w:pPr>
    </w:p>
    <w:p w:rsidR="00247E80" w:rsidRPr="00EC13FC" w:rsidRDefault="00247E80" w:rsidP="00413D34">
      <w:pPr>
        <w:jc w:val="center"/>
        <w:rPr>
          <w:b/>
          <w:i/>
          <w:lang w:val="es-AR"/>
        </w:rPr>
      </w:pPr>
      <w:r w:rsidRPr="00EC13FC">
        <w:rPr>
          <w:b/>
          <w:i/>
          <w:lang w:val="es-AR"/>
        </w:rPr>
        <w:t>(Ofrecer informativa para probar los gastos y compromisos del trabajador)</w:t>
      </w:r>
    </w:p>
    <w:p w:rsidR="00247E80" w:rsidRPr="00EC13FC" w:rsidRDefault="00247E80" w:rsidP="00413D34">
      <w:pPr>
        <w:jc w:val="center"/>
        <w:rPr>
          <w:b/>
          <w:i/>
          <w:lang w:val="es-AR"/>
        </w:rPr>
      </w:pPr>
    </w:p>
    <w:p w:rsidR="00247E80" w:rsidRPr="00EC13FC" w:rsidRDefault="00247E80" w:rsidP="00413D34">
      <w:pPr>
        <w:suppressAutoHyphens/>
        <w:spacing w:line="480" w:lineRule="auto"/>
        <w:ind w:firstLine="2552"/>
        <w:jc w:val="both"/>
      </w:pPr>
      <w:r w:rsidRPr="00EC13FC">
        <w:rPr>
          <w:b/>
        </w:rPr>
        <w:t xml:space="preserve">14.3.- </w:t>
      </w:r>
      <w:r w:rsidRPr="00EC13FC">
        <w:rPr>
          <w:b/>
          <w:i/>
        </w:rPr>
        <w:t>(si corresponde)</w:t>
      </w:r>
      <w:r w:rsidRPr="00EC13FC">
        <w:rPr>
          <w:b/>
        </w:rPr>
        <w:t xml:space="preserve"> </w:t>
      </w:r>
      <w:r w:rsidRPr="00EC13FC">
        <w:rPr>
          <w:b/>
          <w:u w:val="single"/>
        </w:rPr>
        <w:t>Informativa:</w:t>
      </w:r>
      <w:r w:rsidRPr="00EC13FC">
        <w:t xml:space="preserve"> Al Banco xxxxx  para que informe el detalle de las operaciones registradas por el Sr. xxxxx DNI xxx como titular de la tarjeta de crédito xxx  durante el año xxxx, y si en la actualidad registra deudas por los consumos realizados por esa tarjeta. </w:t>
      </w:r>
    </w:p>
    <w:p w:rsidR="00247E80" w:rsidRPr="00EC13FC" w:rsidRDefault="00247E80" w:rsidP="00413D34">
      <w:pPr>
        <w:suppressAutoHyphens/>
        <w:spacing w:line="480" w:lineRule="auto"/>
        <w:ind w:firstLine="2552"/>
        <w:jc w:val="both"/>
      </w:pPr>
      <w:r w:rsidRPr="00EC13FC">
        <w:rPr>
          <w:b/>
        </w:rPr>
        <w:t xml:space="preserve">14.4. </w:t>
      </w:r>
      <w:r w:rsidRPr="00EC13FC">
        <w:rPr>
          <w:b/>
          <w:i/>
        </w:rPr>
        <w:t>(si corresponde)</w:t>
      </w:r>
      <w:r w:rsidRPr="00EC13FC">
        <w:rPr>
          <w:b/>
        </w:rPr>
        <w:t xml:space="preserve"> </w:t>
      </w:r>
      <w:r w:rsidRPr="00EC13FC">
        <w:rPr>
          <w:b/>
          <w:u w:val="single"/>
        </w:rPr>
        <w:t>Informativa</w:t>
      </w:r>
      <w:r w:rsidRPr="00EC13FC">
        <w:t xml:space="preserve"> A la empresa para que informe si el Sr. ..... DNi xxxx adquirió a crédito xxxx indicando monto de la operación forma de pago y cuotas pendientes de cancelación.</w:t>
      </w:r>
    </w:p>
    <w:p w:rsidR="00247E80" w:rsidRDefault="00247E80" w:rsidP="00AB08AF">
      <w:pPr>
        <w:spacing w:before="120" w:line="480" w:lineRule="auto"/>
        <w:ind w:firstLine="2520"/>
        <w:jc w:val="both"/>
        <w:rPr>
          <w:b/>
          <w:caps/>
          <w:szCs w:val="24"/>
          <w:u w:val="single"/>
        </w:rPr>
      </w:pPr>
      <w:r>
        <w:rPr>
          <w:b/>
          <w:szCs w:val="24"/>
        </w:rPr>
        <w:t>X.</w:t>
      </w:r>
      <w:r w:rsidRPr="002F2EBA">
        <w:rPr>
          <w:b/>
          <w:szCs w:val="24"/>
        </w:rPr>
        <w:t xml:space="preserve"> </w:t>
      </w:r>
      <w:r w:rsidRPr="00DC2D8F">
        <w:rPr>
          <w:b/>
          <w:caps/>
          <w:szCs w:val="24"/>
          <w:u w:val="single"/>
        </w:rPr>
        <w:t xml:space="preserve">Inconstitucionalidad del articulo </w:t>
      </w:r>
      <w:r>
        <w:rPr>
          <w:b/>
          <w:caps/>
          <w:szCs w:val="24"/>
          <w:u w:val="single"/>
        </w:rPr>
        <w:t>277 según reforma impuesta por ley 27.802.</w:t>
      </w:r>
      <w:r w:rsidRPr="00DC2D8F">
        <w:rPr>
          <w:b/>
          <w:caps/>
          <w:szCs w:val="24"/>
        </w:rPr>
        <w:t xml:space="preserve"> </w:t>
      </w:r>
    </w:p>
    <w:p w:rsidR="00247E80" w:rsidRPr="008A77D0" w:rsidRDefault="00247E80" w:rsidP="00AB08AF">
      <w:pPr>
        <w:spacing w:line="480" w:lineRule="auto"/>
        <w:ind w:firstLine="2517"/>
        <w:jc w:val="both"/>
      </w:pPr>
      <w:r>
        <w:t xml:space="preserve">Dejamos formalmente planteada en esta primera oportunidad que se nos presenta, la inconstitucionalidad de lo dispuesto en el inciso b) tercer párrafo del artículo 277 LCT introducido por la ley 27.802 en cuanto, como se sabe, pretende habilitar </w:t>
      </w:r>
      <w:r w:rsidRPr="008A77D0">
        <w:t>al empleador condenado en juicio a eludir el cumplimiento de una condena judicial firme posponiendo su pago en un plazo de entre 6 y 12 cuotas según el tamaño de la empresa.</w:t>
      </w:r>
    </w:p>
    <w:p w:rsidR="00247E80" w:rsidRDefault="00247E80" w:rsidP="00AB08AF">
      <w:pPr>
        <w:spacing w:line="480" w:lineRule="auto"/>
        <w:ind w:right="224" w:firstLine="2520"/>
        <w:jc w:val="both"/>
        <w:rPr>
          <w:lang w:val="es-AR"/>
        </w:rPr>
      </w:pPr>
      <w:r>
        <w:rPr>
          <w:b/>
          <w:lang w:val="es-AR"/>
        </w:rPr>
        <w:t xml:space="preserve">x.1.- </w:t>
      </w:r>
      <w:r w:rsidRPr="008A77D0">
        <w:rPr>
          <w:b/>
          <w:u w:val="single"/>
          <w:lang w:val="es-AR"/>
        </w:rPr>
        <w:t>E</w:t>
      </w:r>
      <w:r>
        <w:rPr>
          <w:b/>
          <w:u w:val="single"/>
          <w:lang w:val="es-AR"/>
        </w:rPr>
        <w:t xml:space="preserve">l derecho del </w:t>
      </w:r>
      <w:r w:rsidRPr="008A77D0">
        <w:rPr>
          <w:b/>
          <w:u w:val="single"/>
          <w:lang w:val="es-AR"/>
        </w:rPr>
        <w:t>acreedor a ejecutar su cr</w:t>
      </w:r>
      <w:r>
        <w:rPr>
          <w:b/>
          <w:u w:val="single"/>
          <w:lang w:val="es-AR"/>
        </w:rPr>
        <w:t>é</w:t>
      </w:r>
      <w:r w:rsidRPr="008A77D0">
        <w:rPr>
          <w:b/>
          <w:u w:val="single"/>
          <w:lang w:val="es-AR"/>
        </w:rPr>
        <w:t>dito como pilar del derecho de propiedad.</w:t>
      </w:r>
      <w:r>
        <w:rPr>
          <w:b/>
          <w:lang w:val="es-AR"/>
        </w:rPr>
        <w:t xml:space="preserve"> </w:t>
      </w:r>
      <w:r>
        <w:rPr>
          <w:lang w:val="es-AR"/>
        </w:rPr>
        <w:t xml:space="preserve">Ya en el derecho romano se reconocía al vencedor de un litigio el derecho a exigir el cumplimiento de la condena, lo que estaba reconocido con el nombre de </w:t>
      </w:r>
      <w:r w:rsidRPr="007417B8">
        <w:rPr>
          <w:i/>
          <w:lang w:val="es-AR"/>
        </w:rPr>
        <w:t>actio iudic</w:t>
      </w:r>
      <w:r>
        <w:rPr>
          <w:i/>
          <w:lang w:val="es-AR"/>
        </w:rPr>
        <w:t xml:space="preserve">ati </w:t>
      </w:r>
      <w:r w:rsidRPr="004A425F">
        <w:rPr>
          <w:lang w:val="es-AR"/>
        </w:rPr>
        <w:t>o</w:t>
      </w:r>
      <w:r>
        <w:rPr>
          <w:i/>
          <w:lang w:val="es-AR"/>
        </w:rPr>
        <w:t xml:space="preserve"> </w:t>
      </w:r>
      <w:r w:rsidRPr="004A425F">
        <w:rPr>
          <w:i/>
          <w:lang w:val="es-AR"/>
        </w:rPr>
        <w:t>actio res iudicata</w:t>
      </w:r>
      <w:r>
        <w:rPr>
          <w:i/>
          <w:lang w:val="es-AR"/>
        </w:rPr>
        <w:t xml:space="preserve">. </w:t>
      </w:r>
      <w:r>
        <w:rPr>
          <w:lang w:val="es-AR"/>
        </w:rPr>
        <w:t>Desde entonces todos los ordenamientos jurídicos contemporáneos han reconocido este derecho a la ejecución de las sentencias.</w:t>
      </w:r>
    </w:p>
    <w:p w:rsidR="00247E80" w:rsidRDefault="00247E80" w:rsidP="00AB08AF">
      <w:pPr>
        <w:spacing w:line="480" w:lineRule="auto"/>
        <w:ind w:right="224" w:firstLine="2520"/>
        <w:jc w:val="both"/>
        <w:rPr>
          <w:i/>
          <w:lang w:val="es-AR"/>
        </w:rPr>
      </w:pPr>
      <w:r>
        <w:rPr>
          <w:lang w:val="es-AR"/>
        </w:rPr>
        <w:t>La regla se encuentra receptada en el artículo 724 CCyC que define la obligación como “</w:t>
      </w:r>
      <w:r w:rsidRPr="007417B8">
        <w:rPr>
          <w:i/>
          <w:lang w:val="es-AR"/>
        </w:rPr>
        <w:t>u</w:t>
      </w:r>
      <w:r w:rsidRPr="00812944">
        <w:rPr>
          <w:i/>
          <w:lang w:val="es-AR"/>
        </w:rPr>
        <w:t xml:space="preserve">na relación jurídica en virtud de la cual el acreedor tiene el derecho a exigir del deudor una prestación destinada a satisfacer un interés lícito y, </w:t>
      </w:r>
      <w:r w:rsidRPr="00E70575">
        <w:rPr>
          <w:i/>
          <w:u w:val="single"/>
          <w:lang w:val="es-AR"/>
        </w:rPr>
        <w:t>ante el incumplimiento, a obtener forzadamente la satisfacción de dicho interés.</w:t>
      </w:r>
      <w:r>
        <w:rPr>
          <w:i/>
          <w:u w:val="single"/>
          <w:lang w:val="es-AR"/>
        </w:rPr>
        <w:t>”</w:t>
      </w:r>
    </w:p>
    <w:p w:rsidR="00247E80" w:rsidRDefault="00247E80" w:rsidP="00AB08AF">
      <w:pPr>
        <w:spacing w:line="480" w:lineRule="auto"/>
        <w:ind w:firstLine="2520"/>
        <w:jc w:val="both"/>
        <w:rPr>
          <w:lang w:val="es-AR"/>
        </w:rPr>
      </w:pPr>
      <w:r w:rsidRPr="004A425F">
        <w:rPr>
          <w:lang w:val="es-AR"/>
        </w:rPr>
        <w:t>E</w:t>
      </w:r>
      <w:r>
        <w:rPr>
          <w:lang w:val="es-AR"/>
        </w:rPr>
        <w:t xml:space="preserve">l instituto reconoce su fundamento en el derecho de propiedad que desde 1853 se encuentra receptado en el art. 17 CN, dando lugar a profusa doctrina y jurisprudencia que no creemos necesario reseñar. </w:t>
      </w:r>
    </w:p>
    <w:p w:rsidR="00247E80" w:rsidRPr="00024A87" w:rsidRDefault="00247E80" w:rsidP="00AB08AF">
      <w:pPr>
        <w:spacing w:line="480" w:lineRule="auto"/>
        <w:ind w:firstLine="2520"/>
        <w:jc w:val="both"/>
      </w:pPr>
      <w:r w:rsidRPr="00024A87">
        <w:rPr>
          <w:b/>
        </w:rPr>
        <w:t xml:space="preserve">x.2.- </w:t>
      </w:r>
      <w:r w:rsidRPr="00024A87">
        <w:rPr>
          <w:b/>
          <w:u w:val="single"/>
        </w:rPr>
        <w:t>Violación de la garantía de igualdad ante la ley.</w:t>
      </w:r>
      <w:r w:rsidRPr="00024A87">
        <w:rPr>
          <w:b/>
        </w:rPr>
        <w:t xml:space="preserve"> </w:t>
      </w:r>
      <w:r w:rsidRPr="00024A87">
        <w:t xml:space="preserve">Desde la Revolución Francesa todos los hombres (léase personas humanas) son iguales ante la ley, tal como desde hace más de un siglo y medio lo dice el artículo 16 </w:t>
      </w:r>
      <w:r>
        <w:t xml:space="preserve">CN, y está expresado en los </w:t>
      </w:r>
      <w:r w:rsidRPr="00024A87">
        <w:t xml:space="preserve">Tratados de Derechos Humanos incorporados a la parte dogmática de la CN, que </w:t>
      </w:r>
      <w:r>
        <w:t xml:space="preserve">prohíben cualquier arbitraria </w:t>
      </w:r>
      <w:r w:rsidRPr="00024A87">
        <w:t>discriminación (Pacto Internacional de Derechos Civiles y Políticos ONU 1966, Declaración Universal de los Derechos Humanos ONU 1948, Declaración Americana de los Deberes y Derechos del Hombre Bogotá, 1948)</w:t>
      </w:r>
      <w:r>
        <w:t xml:space="preserve">. El </w:t>
      </w:r>
      <w:r w:rsidRPr="00024A87">
        <w:t xml:space="preserve">artículo 1 de la ley 23.592 </w:t>
      </w:r>
      <w:r>
        <w:t xml:space="preserve">define como discriminatorio </w:t>
      </w:r>
      <w:r w:rsidRPr="00024A87">
        <w:t xml:space="preserve">cualquier acto que </w:t>
      </w:r>
      <w:r w:rsidRPr="00024A87">
        <w:rPr>
          <w:i/>
        </w:rPr>
        <w:t>“arbitrariamente impida, obstruya, restrinja o de algún modo menoscabe el pleno ejercicio sobre bases igualitarias de los derechos y garantías fundamentales reconocidos en la Constitución Nacional”.</w:t>
      </w:r>
      <w:r w:rsidRPr="00024A87">
        <w:t xml:space="preserve"> </w:t>
      </w:r>
    </w:p>
    <w:p w:rsidR="00247E80" w:rsidRDefault="00247E80" w:rsidP="00AB08AF">
      <w:pPr>
        <w:spacing w:before="120" w:line="480" w:lineRule="auto"/>
        <w:ind w:firstLine="2520"/>
        <w:jc w:val="both"/>
      </w:pPr>
      <w:r>
        <w:rPr>
          <w:b/>
        </w:rPr>
        <w:t>x</w:t>
      </w:r>
      <w:r w:rsidRPr="003B13EA">
        <w:rPr>
          <w:b/>
        </w:rPr>
        <w:t>.</w:t>
      </w:r>
      <w:r>
        <w:rPr>
          <w:b/>
        </w:rPr>
        <w:t>3</w:t>
      </w:r>
      <w:r w:rsidRPr="003B13EA">
        <w:rPr>
          <w:b/>
        </w:rPr>
        <w:t>.</w:t>
      </w:r>
      <w:r>
        <w:rPr>
          <w:b/>
        </w:rPr>
        <w:t xml:space="preserve">- </w:t>
      </w:r>
      <w:r w:rsidRPr="00024A87">
        <w:rPr>
          <w:b/>
          <w:u w:val="single"/>
        </w:rPr>
        <w:t>Legalización del abuso de derecho.</w:t>
      </w:r>
      <w:r>
        <w:rPr>
          <w:b/>
        </w:rPr>
        <w:t xml:space="preserve"> </w:t>
      </w:r>
      <w:r w:rsidRPr="003B13EA">
        <w:t xml:space="preserve">La norma que impugnamos </w:t>
      </w:r>
      <w:r>
        <w:t xml:space="preserve">habilita el abuso de derecho, violentando un principio básico del derecho, receptada en el artículo 10 de nuestro CCyC. Habilitar una dilación injustificada en el cumplimiento de una sentencia firme confiere al empleador un recurso extorsivo para forzar al trabajador a aceptar condiciones desventajosas –cuando no infames-bajo la amenaza de poner en ejecución ese pago en cuotas. </w:t>
      </w:r>
    </w:p>
    <w:p w:rsidR="00247E80" w:rsidRDefault="00247E80" w:rsidP="00AB08AF">
      <w:pPr>
        <w:spacing w:line="480" w:lineRule="auto"/>
        <w:ind w:firstLine="2520"/>
        <w:jc w:val="both"/>
      </w:pPr>
      <w:r w:rsidRPr="00024A87">
        <w:rPr>
          <w:b/>
        </w:rPr>
        <w:t xml:space="preserve">x.4.- </w:t>
      </w:r>
      <w:r>
        <w:rPr>
          <w:b/>
          <w:u w:val="single"/>
        </w:rPr>
        <w:t>L</w:t>
      </w:r>
      <w:r w:rsidRPr="00024A87">
        <w:rPr>
          <w:b/>
          <w:u w:val="single"/>
        </w:rPr>
        <w:t>as normas constitucionales que tutelan en forma p</w:t>
      </w:r>
      <w:r>
        <w:rPr>
          <w:b/>
          <w:u w:val="single"/>
        </w:rPr>
        <w:t>r</w:t>
      </w:r>
      <w:r w:rsidRPr="00024A87">
        <w:rPr>
          <w:b/>
          <w:u w:val="single"/>
        </w:rPr>
        <w:t>eferencial al trabajador y su cr</w:t>
      </w:r>
      <w:r>
        <w:rPr>
          <w:b/>
          <w:u w:val="single"/>
        </w:rPr>
        <w:t>édito</w:t>
      </w:r>
      <w:r w:rsidRPr="00024A87">
        <w:rPr>
          <w:b/>
          <w:u w:val="single"/>
        </w:rPr>
        <w:t>.</w:t>
      </w:r>
      <w:r w:rsidRPr="00024A87">
        <w:rPr>
          <w:b/>
        </w:rPr>
        <w:t xml:space="preserve"> </w:t>
      </w:r>
      <w:r w:rsidRPr="00024A87">
        <w:t xml:space="preserve">Sin </w:t>
      </w:r>
      <w:r>
        <w:t>perjuicio de lo expresado con fundamento en lo relativo a los derechos constitucionales de primera generación a que hemos hecho referencia precedentemente, la situación queda expresamente alcanzada por las garantías constitucionales que protegen al trabajador y su crédito.</w:t>
      </w:r>
    </w:p>
    <w:p w:rsidR="00247E80" w:rsidRDefault="00247E80" w:rsidP="00AB08AF">
      <w:pPr>
        <w:spacing w:line="480" w:lineRule="auto"/>
        <w:ind w:firstLine="2520"/>
        <w:jc w:val="both"/>
        <w:rPr>
          <w:i/>
          <w:bdr w:val="none" w:sz="0" w:space="0" w:color="auto" w:frame="1"/>
          <w:shd w:val="clear" w:color="auto" w:fill="FFFFFF"/>
        </w:rPr>
      </w:pPr>
      <w:r w:rsidRPr="00A4215B">
        <w:t>La frase del 14 Bis “</w:t>
      </w:r>
      <w:r w:rsidRPr="00A4215B">
        <w:rPr>
          <w:i/>
        </w:rPr>
        <w:t xml:space="preserve">el trabajo en todas sus formas gozará de la protección de las leyes”, </w:t>
      </w:r>
      <w:r w:rsidRPr="00A4215B">
        <w:t xml:space="preserve">como se sabe, ha llevado a nuestra Corte Suprema en </w:t>
      </w:r>
      <w:r w:rsidRPr="00A4215B">
        <w:rPr>
          <w:i/>
        </w:rPr>
        <w:t>“Vizzoti</w:t>
      </w:r>
      <w:r w:rsidRPr="00A4215B">
        <w:t>” a acuñar la fórmula de que el trabajador es un sujeto de preferente tutela constitucional (</w:t>
      </w:r>
      <w:r w:rsidRPr="00A4215B">
        <w:rPr>
          <w:i/>
        </w:rPr>
        <w:t>Fallos</w:t>
      </w:r>
      <w:r w:rsidRPr="00A4215B">
        <w:t>: 320:2665)</w:t>
      </w:r>
      <w:r>
        <w:t xml:space="preserve">, y que esta premisa </w:t>
      </w:r>
      <w:r w:rsidRPr="00A4215B">
        <w:rPr>
          <w:i/>
          <w:bdr w:val="none" w:sz="0" w:space="0" w:color="auto" w:frame="1"/>
          <w:shd w:val="clear" w:color="auto" w:fill="FFFFFF"/>
        </w:rPr>
        <w:t>“no es conclusión sólo impuesta por el art. 14 bis CN”</w:t>
      </w:r>
      <w:r>
        <w:rPr>
          <w:i/>
          <w:bdr w:val="none" w:sz="0" w:space="0" w:color="auto" w:frame="1"/>
          <w:shd w:val="clear" w:color="auto" w:fill="FFFFFF"/>
        </w:rPr>
        <w:t>,</w:t>
      </w:r>
      <w:r w:rsidRPr="00A4215B">
        <w:rPr>
          <w:bdr w:val="none" w:sz="0" w:space="0" w:color="auto" w:frame="1"/>
          <w:shd w:val="clear" w:color="auto" w:fill="FFFFFF"/>
        </w:rPr>
        <w:t xml:space="preserve"> “</w:t>
      </w:r>
      <w:r w:rsidRPr="00A4215B">
        <w:rPr>
          <w:i/>
          <w:bdr w:val="none" w:sz="0" w:space="0" w:color="auto" w:frame="1"/>
          <w:shd w:val="clear" w:color="auto" w:fill="FFFFFF"/>
        </w:rPr>
        <w:t>sino por el renovado ritmo universal que representa el Derecho Internacional de los Derechos Humanos, que cuenta con jerarquía constitucional a partir de la reforma constitucional de 1994 (art. 75 inc. 22 CN.).</w:t>
      </w:r>
    </w:p>
    <w:p w:rsidR="00247E80" w:rsidRPr="0037476C" w:rsidRDefault="00247E80" w:rsidP="001273EB">
      <w:pPr>
        <w:shd w:val="clear" w:color="auto" w:fill="FFFFFF"/>
        <w:spacing w:line="480" w:lineRule="auto"/>
        <w:ind w:firstLine="2552"/>
        <w:jc w:val="both"/>
        <w:textAlignment w:val="baseline"/>
        <w:rPr>
          <w:b/>
          <w:caps/>
          <w:u w:val="single"/>
          <w:lang w:val="es-ES_tradnl"/>
        </w:rPr>
      </w:pPr>
      <w:r w:rsidRPr="0037476C">
        <w:rPr>
          <w:b/>
          <w:caps/>
          <w:lang w:val="es-ES_tradnl"/>
        </w:rPr>
        <w:t>XX</w:t>
      </w:r>
      <w:r w:rsidRPr="0037476C">
        <w:rPr>
          <w:b/>
          <w:lang w:val="es-ES_tradnl"/>
        </w:rPr>
        <w:t xml:space="preserve">.- </w:t>
      </w:r>
      <w:r w:rsidRPr="0037476C">
        <w:rPr>
          <w:b/>
          <w:caps/>
          <w:u w:val="single"/>
          <w:lang w:val="es-ES_tradnl"/>
        </w:rPr>
        <w:t>cuestiones constitucionales.</w:t>
      </w:r>
    </w:p>
    <w:p w:rsidR="00247E80" w:rsidRPr="0037476C" w:rsidRDefault="00247E80" w:rsidP="001273EB">
      <w:pPr>
        <w:shd w:val="clear" w:color="auto" w:fill="FFFFFF"/>
        <w:spacing w:line="480" w:lineRule="auto"/>
        <w:ind w:firstLine="2552"/>
        <w:jc w:val="both"/>
        <w:textAlignment w:val="baseline"/>
        <w:rPr>
          <w:spacing w:val="-3"/>
          <w:szCs w:val="24"/>
          <w:lang w:val="es-ES_tradnl"/>
        </w:rPr>
      </w:pPr>
      <w:r w:rsidRPr="0037476C">
        <w:rPr>
          <w:spacing w:val="-3"/>
          <w:szCs w:val="24"/>
          <w:lang w:val="es-ES_tradnl"/>
        </w:rPr>
        <w:t xml:space="preserve">Dejamos formalmente introducida en esta primera oportunidad que se nos presenta las cuestiones constitucionales que podría suscitarse si la sentencia que recaiga en este proceso desatendiese nuestros planteamientos formulados en los puntos </w:t>
      </w:r>
      <w:r w:rsidRPr="0037476C">
        <w:rPr>
          <w:spacing w:val="-3"/>
          <w:szCs w:val="24"/>
          <w:highlight w:val="yellow"/>
          <w:lang w:val="es-ES_tradnl"/>
        </w:rPr>
        <w:t>XXX</w:t>
      </w:r>
      <w:r w:rsidRPr="0037476C">
        <w:rPr>
          <w:spacing w:val="-3"/>
          <w:szCs w:val="24"/>
          <w:lang w:val="es-ES_tradnl"/>
        </w:rPr>
        <w:t xml:space="preserve"> de esta demanda relativos a la inconstitucionalidad de los artículos 245, 27</w:t>
      </w:r>
      <w:r>
        <w:rPr>
          <w:spacing w:val="-3"/>
          <w:szCs w:val="24"/>
          <w:lang w:val="es-ES_tradnl"/>
        </w:rPr>
        <w:t>8</w:t>
      </w:r>
      <w:r w:rsidRPr="0037476C">
        <w:rPr>
          <w:spacing w:val="-3"/>
          <w:szCs w:val="24"/>
          <w:lang w:val="es-ES_tradnl"/>
        </w:rPr>
        <w:t xml:space="preserve"> LCT y</w:t>
      </w:r>
      <w:r>
        <w:rPr>
          <w:spacing w:val="-3"/>
          <w:szCs w:val="24"/>
          <w:lang w:val="es-ES_tradnl"/>
        </w:rPr>
        <w:t xml:space="preserve"> en el punto</w:t>
      </w:r>
      <w:r w:rsidRPr="0037476C">
        <w:rPr>
          <w:spacing w:val="-3"/>
          <w:szCs w:val="24"/>
          <w:lang w:val="es-ES_tradnl"/>
        </w:rPr>
        <w:t xml:space="preserve"> </w:t>
      </w:r>
      <w:r w:rsidRPr="0037476C">
        <w:rPr>
          <w:spacing w:val="-3"/>
          <w:szCs w:val="24"/>
          <w:highlight w:val="yellow"/>
          <w:lang w:val="es-ES_tradnl"/>
        </w:rPr>
        <w:t>XXX</w:t>
      </w:r>
      <w:r w:rsidRPr="0037476C">
        <w:rPr>
          <w:spacing w:val="-3"/>
          <w:szCs w:val="24"/>
          <w:lang w:val="es-ES_tradnl"/>
        </w:rPr>
        <w:t xml:space="preserve"> sobre inconstitucionalidad del artículo 27</w:t>
      </w:r>
      <w:r>
        <w:rPr>
          <w:spacing w:val="-3"/>
          <w:szCs w:val="24"/>
          <w:lang w:val="es-ES_tradnl"/>
        </w:rPr>
        <w:t>7</w:t>
      </w:r>
      <w:r w:rsidRPr="0037476C">
        <w:rPr>
          <w:spacing w:val="-3"/>
          <w:szCs w:val="24"/>
          <w:lang w:val="es-ES_tradnl"/>
        </w:rPr>
        <w:t xml:space="preserve"> LCT conforme dispone la ley 27.802.</w:t>
      </w:r>
    </w:p>
    <w:p w:rsidR="00247E80" w:rsidRPr="0037476C" w:rsidRDefault="00247E80" w:rsidP="001273EB">
      <w:pPr>
        <w:shd w:val="clear" w:color="auto" w:fill="FFFFFF"/>
        <w:spacing w:line="480" w:lineRule="auto"/>
        <w:ind w:firstLine="2552"/>
        <w:jc w:val="both"/>
        <w:textAlignment w:val="baseline"/>
        <w:rPr>
          <w:spacing w:val="-3"/>
          <w:szCs w:val="24"/>
          <w:lang w:val="es-ES_tradnl"/>
        </w:rPr>
      </w:pPr>
      <w:r w:rsidRPr="0037476C">
        <w:rPr>
          <w:spacing w:val="-3"/>
          <w:szCs w:val="24"/>
          <w:lang w:val="es-ES_tradnl"/>
        </w:rPr>
        <w:t xml:space="preserve">Un pronunciamiento que rechazara la aplicación de las reglas del CCyC a la conducta antijurídica observada por el empleador en este caso, y dejase sin adecuado resarcimiento a nuestro mandante por los daños provocados por esa conducta, resultaría violatoria de la regla </w:t>
      </w:r>
      <w:r w:rsidRPr="0037476C">
        <w:rPr>
          <w:i/>
          <w:spacing w:val="-3"/>
          <w:szCs w:val="24"/>
          <w:lang w:val="es-ES_tradnl"/>
        </w:rPr>
        <w:t xml:space="preserve">alterum non laedere, </w:t>
      </w:r>
      <w:r w:rsidRPr="0037476C">
        <w:rPr>
          <w:spacing w:val="-3"/>
          <w:szCs w:val="24"/>
          <w:lang w:val="es-ES_tradnl"/>
        </w:rPr>
        <w:t>esto es el deber de no dañar y la consecuente obligación de reparar el daño causado a la víctima que, como hemos dicho, está establecida en el artículo 17 CN y tiene arraigo en todo nuestro ordenamiento jurídico. Además ese decisorio vendría a resultar lesivo de la protección del trabajo en todas sus formas que, como hemos dicho, junto con los tratados de DDHH incorporados al texto constitucional concurre a inst</w:t>
      </w:r>
      <w:r>
        <w:rPr>
          <w:spacing w:val="-3"/>
          <w:szCs w:val="24"/>
          <w:lang w:val="es-ES_tradnl"/>
        </w:rPr>
        <w:t>it</w:t>
      </w:r>
      <w:r w:rsidRPr="0037476C">
        <w:rPr>
          <w:spacing w:val="-3"/>
          <w:szCs w:val="24"/>
          <w:lang w:val="es-ES_tradnl"/>
        </w:rPr>
        <w:t>uir al trabajador como sujeto de preferente tutela.</w:t>
      </w:r>
    </w:p>
    <w:p w:rsidR="00247E80" w:rsidRPr="0037476C" w:rsidRDefault="00247E80" w:rsidP="001273EB">
      <w:pPr>
        <w:spacing w:line="480" w:lineRule="auto"/>
        <w:ind w:firstLine="2520"/>
        <w:jc w:val="both"/>
      </w:pPr>
      <w:r w:rsidRPr="0037476C">
        <w:rPr>
          <w:lang w:val="es-AR"/>
        </w:rPr>
        <w:t xml:space="preserve">En el supuesto que la sentencia habilitara el pago en cuotas de la condena en los términos del artículo 277 LCT dicho pronunciamiento devendría inconstitucional por resultar, como se ha dicho más arriba, violatorio del derecho de propiedad de la parte actora, así como una arbitraria discriminación violatoria de la garantía de igualdad ante la ley y lesiva de lo dispuesto en los </w:t>
      </w:r>
      <w:r w:rsidRPr="0037476C">
        <w:t>Tratados de Derechos Humanos incorporados a la parte dogmática de la CN, que prohíben cualquier arbitraria discriminación (Pacto Internacional de Derechos Civiles y Políticos ONU 1966, Declaración Universal de los Derechos Humanos ONU 1948, Declaración Americana de los Deberes y Derechos del Hombre Bogotá, 1948), como así también de la garantía de protección del trabajo en todas sus formas contemplada en el artículo 14 Bis CN.</w:t>
      </w:r>
    </w:p>
    <w:p w:rsidR="00247E80" w:rsidRPr="0037476C" w:rsidRDefault="00247E80" w:rsidP="001273EB">
      <w:pPr>
        <w:spacing w:line="480" w:lineRule="auto"/>
        <w:ind w:firstLine="2520"/>
        <w:jc w:val="both"/>
      </w:pPr>
      <w:r w:rsidRPr="0037476C">
        <w:t xml:space="preserve">En cualquiera de tales supuestos quedaremos habilitados para articular el </w:t>
      </w:r>
      <w:r w:rsidRPr="0037476C">
        <w:rPr>
          <w:caps/>
        </w:rPr>
        <w:t>r</w:t>
      </w:r>
      <w:r w:rsidRPr="0037476C">
        <w:t xml:space="preserve">ecurso de </w:t>
      </w:r>
      <w:r w:rsidRPr="0037476C">
        <w:rPr>
          <w:caps/>
        </w:rPr>
        <w:t>i</w:t>
      </w:r>
      <w:r w:rsidRPr="0037476C">
        <w:t xml:space="preserve">nconstitucionalidad previsto en la ley 7055, tanto como del Recurso Extraordinario de Apelación que contempla el artículo 14 de la ley nacional 48. </w:t>
      </w:r>
    </w:p>
    <w:p w:rsidR="00247E80" w:rsidRPr="00AB08AF" w:rsidRDefault="00247E80"/>
    <w:sectPr w:rsidR="00247E80" w:rsidRPr="00AB08AF" w:rsidSect="00800DB1">
      <w:headerReference w:type="even" r:id="rId6"/>
      <w:headerReference w:type="default" r:id="rId7"/>
      <w:pgSz w:w="12242" w:h="20163" w:code="5"/>
      <w:pgMar w:top="2835" w:right="851"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E80" w:rsidRDefault="00247E80">
      <w:r>
        <w:separator/>
      </w:r>
    </w:p>
  </w:endnote>
  <w:endnote w:type="continuationSeparator" w:id="1">
    <w:p w:rsidR="00247E80" w:rsidRDefault="00247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E80" w:rsidRDefault="00247E80">
      <w:r>
        <w:separator/>
      </w:r>
    </w:p>
  </w:footnote>
  <w:footnote w:type="continuationSeparator" w:id="1">
    <w:p w:rsidR="00247E80" w:rsidRDefault="00247E80">
      <w:r>
        <w:continuationSeparator/>
      </w:r>
    </w:p>
  </w:footnote>
  <w:footnote w:id="2">
    <w:p w:rsidR="00247E80" w:rsidRDefault="00247E80" w:rsidP="00B96902">
      <w:pPr>
        <w:pStyle w:val="NormalWeb"/>
        <w:shd w:val="clear" w:color="auto" w:fill="FFFFFF"/>
        <w:spacing w:before="0" w:beforeAutospacing="0" w:after="0" w:afterAutospacing="0" w:line="191" w:lineRule="atLeast"/>
        <w:jc w:val="both"/>
      </w:pPr>
      <w:r w:rsidRPr="00B96902">
        <w:rPr>
          <w:rStyle w:val="FootnoteReference"/>
          <w:rFonts w:ascii="Bookman Old Style" w:hAnsi="Bookman Old Style"/>
          <w:sz w:val="20"/>
          <w:szCs w:val="20"/>
        </w:rPr>
        <w:footnoteRef/>
      </w:r>
      <w:r w:rsidRPr="00B96902">
        <w:rPr>
          <w:rFonts w:ascii="Bookman Old Style" w:hAnsi="Bookman Old Style"/>
          <w:sz w:val="20"/>
          <w:szCs w:val="20"/>
        </w:rPr>
        <w:t xml:space="preserve"> </w:t>
      </w:r>
      <w:r w:rsidRPr="00B96902">
        <w:rPr>
          <w:rStyle w:val="Strong"/>
          <w:rFonts w:ascii="Bookman Old Style" w:hAnsi="Bookman Old Style" w:cs="Arial"/>
          <w:b w:val="0"/>
          <w:sz w:val="20"/>
          <w:szCs w:val="20"/>
        </w:rPr>
        <w:t>Juzgado Nacional De Primera Instancia Del Trabajo Nro. 77, 08.09.2025 “</w:t>
      </w:r>
      <w:r w:rsidRPr="00B96902">
        <w:rPr>
          <w:rStyle w:val="Strong"/>
          <w:rFonts w:ascii="Bookman Old Style" w:hAnsi="Bookman Old Style" w:cs="Arial"/>
          <w:b w:val="0"/>
          <w:i/>
          <w:sz w:val="20"/>
          <w:szCs w:val="20"/>
        </w:rPr>
        <w:t>Vasold Vanesa Soledad c. Mpv Construcciones S.R.L. y Otros”</w:t>
      </w:r>
      <w:r w:rsidRPr="00B96902">
        <w:rPr>
          <w:rStyle w:val="Strong"/>
          <w:rFonts w:ascii="Bookman Old Style" w:hAnsi="Bookman Old Style" w:cs="Arial"/>
          <w:b w:val="0"/>
          <w:sz w:val="20"/>
          <w:szCs w:val="20"/>
        </w:rPr>
        <w:t xml:space="preserve"> Rubinzal on line 8842/2025. </w:t>
      </w:r>
    </w:p>
  </w:footnote>
  <w:footnote w:id="3">
    <w:p w:rsidR="00247E80" w:rsidRDefault="00247E80" w:rsidP="00B96902">
      <w:pPr>
        <w:shd w:val="clear" w:color="auto" w:fill="FFFFFF"/>
        <w:jc w:val="both"/>
      </w:pPr>
      <w:r w:rsidRPr="003B298E">
        <w:rPr>
          <w:rStyle w:val="FootnoteReference"/>
          <w:sz w:val="20"/>
        </w:rPr>
        <w:footnoteRef/>
      </w:r>
      <w:r w:rsidRPr="003B298E">
        <w:rPr>
          <w:sz w:val="20"/>
        </w:rPr>
        <w:t xml:space="preserve"> </w:t>
      </w:r>
      <w:r w:rsidRPr="003B298E">
        <w:rPr>
          <w:sz w:val="20"/>
          <w:lang w:val="es-ES_tradnl"/>
        </w:rPr>
        <w:t>CSJN 21.09.2004 “</w:t>
      </w:r>
      <w:r w:rsidRPr="003B298E">
        <w:rPr>
          <w:i/>
          <w:sz w:val="20"/>
          <w:lang w:val="es-ES_tradnl"/>
        </w:rPr>
        <w:t>Aquino, Isacio c. Cargo Servicios Industriales SA.”</w:t>
      </w:r>
      <w:r w:rsidRPr="003B298E">
        <w:rPr>
          <w:sz w:val="20"/>
          <w:lang w:val="es-ES_tradnl"/>
        </w:rPr>
        <w:t xml:space="preserve"> Fallos: 327:3753.</w:t>
      </w:r>
    </w:p>
  </w:footnote>
  <w:footnote w:id="4">
    <w:p w:rsidR="00247E80" w:rsidRDefault="00247E80" w:rsidP="00E3655F">
      <w:pPr>
        <w:pStyle w:val="FootnoteText"/>
      </w:pPr>
      <w:r>
        <w:rPr>
          <w:rStyle w:val="FootnoteReference"/>
        </w:rPr>
        <w:footnoteRef/>
      </w:r>
      <w:r>
        <w:t xml:space="preserve"> </w:t>
      </w:r>
      <w:r w:rsidRPr="00BA2AD3">
        <w:rPr>
          <w:spacing w:val="-3"/>
          <w:lang w:val="es-ES_tradnl"/>
        </w:rPr>
        <w:t>CSJN “</w:t>
      </w:r>
      <w:r w:rsidRPr="00BA2AD3">
        <w:rPr>
          <w:i/>
          <w:spacing w:val="-3"/>
          <w:lang w:val="es-ES_tradnl"/>
        </w:rPr>
        <w:t xml:space="preserve">Grippo, Guillermo Oscar y otros c. Campos, Enrique Oscar y otros” </w:t>
      </w:r>
      <w:r w:rsidRPr="00BA2AD3">
        <w:rPr>
          <w:spacing w:val="-3"/>
          <w:lang w:val="es-ES_tradnl"/>
        </w:rPr>
        <w:t>(</w:t>
      </w:r>
      <w:r w:rsidRPr="00BA2AD3">
        <w:rPr>
          <w:i/>
          <w:spacing w:val="-3"/>
          <w:lang w:val="es-ES_tradnl"/>
        </w:rPr>
        <w:t>Fallos</w:t>
      </w:r>
      <w:r w:rsidRPr="00BA2AD3">
        <w:rPr>
          <w:spacing w:val="-3"/>
          <w:lang w:val="es-ES_tradnl"/>
        </w:rPr>
        <w:t>: 344:2256)</w:t>
      </w:r>
      <w:r>
        <w:rPr>
          <w:spacing w:val="-3"/>
          <w:lang w:val="es-ES_tradnl"/>
        </w:rPr>
        <w:t>.</w:t>
      </w:r>
    </w:p>
  </w:footnote>
  <w:footnote w:id="5">
    <w:p w:rsidR="00247E80" w:rsidRDefault="00247E80" w:rsidP="00E3655F">
      <w:pPr>
        <w:jc w:val="both"/>
      </w:pPr>
      <w:r w:rsidRPr="00A33586">
        <w:rPr>
          <w:rStyle w:val="FootnoteReference"/>
        </w:rPr>
        <w:footnoteRef/>
      </w:r>
      <w:r w:rsidRPr="00A33586">
        <w:rPr>
          <w:sz w:val="20"/>
        </w:rPr>
        <w:t xml:space="preserve"> </w:t>
      </w:r>
      <w:r w:rsidRPr="00A33586">
        <w:rPr>
          <w:caps/>
          <w:sz w:val="20"/>
        </w:rPr>
        <w:t>Galdos</w:t>
      </w:r>
      <w:r w:rsidRPr="00A33586">
        <w:rPr>
          <w:sz w:val="20"/>
        </w:rPr>
        <w:t xml:space="preserve">, J.M. en </w:t>
      </w:r>
      <w:r w:rsidRPr="00A33586">
        <w:rPr>
          <w:i/>
          <w:sz w:val="20"/>
        </w:rPr>
        <w:t>Código Civil y Comercial de la Nación comentado</w:t>
      </w:r>
      <w:r w:rsidRPr="00A33586">
        <w:rPr>
          <w:sz w:val="20"/>
        </w:rPr>
        <w:t xml:space="preserve"> Dirigido por Lorenzetti Tomo VIII pág. 514 Rubinzal Culzoni, Santa Fe 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80" w:rsidRDefault="00247E80" w:rsidP="000335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7E80" w:rsidRDefault="00247E80" w:rsidP="005E761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80" w:rsidRDefault="00247E80" w:rsidP="000335C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7E80" w:rsidRDefault="00247E80" w:rsidP="005E761D">
    <w:pPr>
      <w:pStyle w:val="Header"/>
      <w:ind w:right="360"/>
      <w:jc w:val="right"/>
      <w:rPr>
        <w:b/>
      </w:rPr>
    </w:pPr>
    <w:r>
      <w:rPr>
        <w:b/>
      </w:rPr>
      <w:t>3. MODELO FALSA CAUSA. INCONSTITUCIONALIDAD LEY 27.802</w:t>
    </w:r>
  </w:p>
  <w:p w:rsidR="00247E80" w:rsidRPr="005E761D" w:rsidRDefault="00247E80" w:rsidP="005E761D">
    <w:pPr>
      <w:pStyle w:val="Header"/>
      <w:ind w:right="360"/>
      <w:jc w:val="right"/>
      <w:rPr>
        <w:b/>
      </w:rPr>
    </w:pPr>
    <w:r w:rsidRPr="00800DB1">
      <w:rPr>
        <w:b/>
        <w:i/>
      </w:rPr>
      <w:t>(ex art. 2 ley 25.323</w:t>
    </w:r>
    <w:r>
      <w:rPr>
        <w:b/>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embedSystemFonts/>
  <w:stylePaneFormatFilter w:val="3F01"/>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61D"/>
    <w:rsid w:val="000027C7"/>
    <w:rsid w:val="00010B4C"/>
    <w:rsid w:val="000140C3"/>
    <w:rsid w:val="00022495"/>
    <w:rsid w:val="00024A87"/>
    <w:rsid w:val="00031649"/>
    <w:rsid w:val="000335C5"/>
    <w:rsid w:val="000442E5"/>
    <w:rsid w:val="000B170A"/>
    <w:rsid w:val="000B738C"/>
    <w:rsid w:val="000B7814"/>
    <w:rsid w:val="000D7E8D"/>
    <w:rsid w:val="000E2EB0"/>
    <w:rsid w:val="000F5F71"/>
    <w:rsid w:val="000F7E2F"/>
    <w:rsid w:val="001273EB"/>
    <w:rsid w:val="00132A98"/>
    <w:rsid w:val="00134EBB"/>
    <w:rsid w:val="00142669"/>
    <w:rsid w:val="00191C7B"/>
    <w:rsid w:val="001B57BD"/>
    <w:rsid w:val="001F383B"/>
    <w:rsid w:val="00205CFA"/>
    <w:rsid w:val="00233F7F"/>
    <w:rsid w:val="00237390"/>
    <w:rsid w:val="0024561A"/>
    <w:rsid w:val="00247E80"/>
    <w:rsid w:val="00267932"/>
    <w:rsid w:val="002736CA"/>
    <w:rsid w:val="0028017F"/>
    <w:rsid w:val="002C336C"/>
    <w:rsid w:val="002F0DDB"/>
    <w:rsid w:val="002F2816"/>
    <w:rsid w:val="002F2EBA"/>
    <w:rsid w:val="002F3F38"/>
    <w:rsid w:val="003405A3"/>
    <w:rsid w:val="00351D78"/>
    <w:rsid w:val="0037476C"/>
    <w:rsid w:val="0037710A"/>
    <w:rsid w:val="00384AAB"/>
    <w:rsid w:val="00386001"/>
    <w:rsid w:val="00387F49"/>
    <w:rsid w:val="003B13EA"/>
    <w:rsid w:val="003B25CB"/>
    <w:rsid w:val="003B298E"/>
    <w:rsid w:val="003B4C44"/>
    <w:rsid w:val="00406501"/>
    <w:rsid w:val="00413D34"/>
    <w:rsid w:val="00453608"/>
    <w:rsid w:val="004543C2"/>
    <w:rsid w:val="0049383A"/>
    <w:rsid w:val="004A425F"/>
    <w:rsid w:val="004D0A73"/>
    <w:rsid w:val="004D1C3A"/>
    <w:rsid w:val="004F0384"/>
    <w:rsid w:val="00526EBF"/>
    <w:rsid w:val="005356C6"/>
    <w:rsid w:val="00551D47"/>
    <w:rsid w:val="005D0408"/>
    <w:rsid w:val="005D49B8"/>
    <w:rsid w:val="005E5877"/>
    <w:rsid w:val="005E761D"/>
    <w:rsid w:val="00604B95"/>
    <w:rsid w:val="006144A6"/>
    <w:rsid w:val="00653DF5"/>
    <w:rsid w:val="006722FE"/>
    <w:rsid w:val="006C742C"/>
    <w:rsid w:val="00701816"/>
    <w:rsid w:val="00732688"/>
    <w:rsid w:val="007417B8"/>
    <w:rsid w:val="0075350F"/>
    <w:rsid w:val="0076029C"/>
    <w:rsid w:val="00767CA9"/>
    <w:rsid w:val="00780B58"/>
    <w:rsid w:val="007930EB"/>
    <w:rsid w:val="007C2E2A"/>
    <w:rsid w:val="007D4E42"/>
    <w:rsid w:val="007D58BD"/>
    <w:rsid w:val="00800DB1"/>
    <w:rsid w:val="00810C8C"/>
    <w:rsid w:val="00812944"/>
    <w:rsid w:val="008135FA"/>
    <w:rsid w:val="00826B22"/>
    <w:rsid w:val="008A6512"/>
    <w:rsid w:val="008A77D0"/>
    <w:rsid w:val="0090603D"/>
    <w:rsid w:val="0093029D"/>
    <w:rsid w:val="009341E8"/>
    <w:rsid w:val="009344C8"/>
    <w:rsid w:val="00966416"/>
    <w:rsid w:val="009810BB"/>
    <w:rsid w:val="00994945"/>
    <w:rsid w:val="009A5512"/>
    <w:rsid w:val="009A5F05"/>
    <w:rsid w:val="009C737E"/>
    <w:rsid w:val="009F45C7"/>
    <w:rsid w:val="00A0170E"/>
    <w:rsid w:val="00A315FC"/>
    <w:rsid w:val="00A33586"/>
    <w:rsid w:val="00A37021"/>
    <w:rsid w:val="00A40F3D"/>
    <w:rsid w:val="00A4215B"/>
    <w:rsid w:val="00A816A6"/>
    <w:rsid w:val="00A91A09"/>
    <w:rsid w:val="00AA3B63"/>
    <w:rsid w:val="00AB08AF"/>
    <w:rsid w:val="00AC2D1B"/>
    <w:rsid w:val="00AD72EF"/>
    <w:rsid w:val="00B14609"/>
    <w:rsid w:val="00B470CA"/>
    <w:rsid w:val="00B57351"/>
    <w:rsid w:val="00B96902"/>
    <w:rsid w:val="00BA28C2"/>
    <w:rsid w:val="00BA2AD3"/>
    <w:rsid w:val="00BB1314"/>
    <w:rsid w:val="00BC238A"/>
    <w:rsid w:val="00BD75EA"/>
    <w:rsid w:val="00BE5057"/>
    <w:rsid w:val="00BF4337"/>
    <w:rsid w:val="00C3362B"/>
    <w:rsid w:val="00D207DD"/>
    <w:rsid w:val="00D31DCF"/>
    <w:rsid w:val="00D557EA"/>
    <w:rsid w:val="00D74792"/>
    <w:rsid w:val="00D77DE1"/>
    <w:rsid w:val="00D80704"/>
    <w:rsid w:val="00D82FE4"/>
    <w:rsid w:val="00D9249C"/>
    <w:rsid w:val="00D96371"/>
    <w:rsid w:val="00D97CDD"/>
    <w:rsid w:val="00DB34D4"/>
    <w:rsid w:val="00DC2D8F"/>
    <w:rsid w:val="00DC7320"/>
    <w:rsid w:val="00DD061D"/>
    <w:rsid w:val="00DD0A03"/>
    <w:rsid w:val="00DD3EE0"/>
    <w:rsid w:val="00DE337E"/>
    <w:rsid w:val="00DE4017"/>
    <w:rsid w:val="00E15AE4"/>
    <w:rsid w:val="00E3655F"/>
    <w:rsid w:val="00E70575"/>
    <w:rsid w:val="00E96F9C"/>
    <w:rsid w:val="00EC13FC"/>
    <w:rsid w:val="00EC7FFE"/>
    <w:rsid w:val="00EE22F3"/>
    <w:rsid w:val="00EE6F7B"/>
    <w:rsid w:val="00EF7C1B"/>
    <w:rsid w:val="00F42390"/>
    <w:rsid w:val="00F47D4B"/>
    <w:rsid w:val="00F5346D"/>
    <w:rsid w:val="00FB0B17"/>
    <w:rsid w:val="00FE243E"/>
    <w:rsid w:val="00FE46F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61D"/>
    <w:rPr>
      <w:rFonts w:ascii="Bookman Old Style" w:hAnsi="Bookman Old Style"/>
      <w:sz w:val="24"/>
      <w:szCs w:val="20"/>
      <w:lang w:eastAsia="es-A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E761D"/>
    <w:rPr>
      <w:rFonts w:cs="Times New Roman"/>
      <w:vertAlign w:val="superscript"/>
    </w:rPr>
  </w:style>
  <w:style w:type="paragraph" w:styleId="Header">
    <w:name w:val="header"/>
    <w:basedOn w:val="Normal"/>
    <w:link w:val="HeaderChar"/>
    <w:uiPriority w:val="99"/>
    <w:rsid w:val="005E761D"/>
    <w:pPr>
      <w:tabs>
        <w:tab w:val="center" w:pos="4252"/>
        <w:tab w:val="right" w:pos="8504"/>
      </w:tabs>
    </w:pPr>
  </w:style>
  <w:style w:type="character" w:customStyle="1" w:styleId="HeaderChar">
    <w:name w:val="Header Char"/>
    <w:basedOn w:val="DefaultParagraphFont"/>
    <w:link w:val="Header"/>
    <w:uiPriority w:val="99"/>
    <w:semiHidden/>
    <w:locked/>
    <w:rsid w:val="00FB0B17"/>
    <w:rPr>
      <w:rFonts w:ascii="Bookman Old Style" w:hAnsi="Bookman Old Style" w:cs="Times New Roman"/>
      <w:sz w:val="20"/>
      <w:szCs w:val="20"/>
      <w:lang w:eastAsia="es-AR"/>
    </w:rPr>
  </w:style>
  <w:style w:type="character" w:styleId="PageNumber">
    <w:name w:val="page number"/>
    <w:basedOn w:val="DefaultParagraphFont"/>
    <w:uiPriority w:val="99"/>
    <w:rsid w:val="005E761D"/>
    <w:rPr>
      <w:rFonts w:cs="Times New Roman"/>
    </w:rPr>
  </w:style>
  <w:style w:type="paragraph" w:styleId="Footer">
    <w:name w:val="footer"/>
    <w:basedOn w:val="Normal"/>
    <w:link w:val="FooterChar"/>
    <w:uiPriority w:val="99"/>
    <w:rsid w:val="005E761D"/>
    <w:pPr>
      <w:tabs>
        <w:tab w:val="center" w:pos="4252"/>
        <w:tab w:val="right" w:pos="8504"/>
      </w:tabs>
    </w:pPr>
  </w:style>
  <w:style w:type="character" w:customStyle="1" w:styleId="FooterChar">
    <w:name w:val="Footer Char"/>
    <w:basedOn w:val="DefaultParagraphFont"/>
    <w:link w:val="Footer"/>
    <w:uiPriority w:val="99"/>
    <w:semiHidden/>
    <w:locked/>
    <w:rsid w:val="00FB0B17"/>
    <w:rPr>
      <w:rFonts w:ascii="Bookman Old Style" w:hAnsi="Bookman Old Style" w:cs="Times New Roman"/>
      <w:sz w:val="20"/>
      <w:szCs w:val="20"/>
      <w:lang w:eastAsia="es-AR"/>
    </w:rPr>
  </w:style>
  <w:style w:type="paragraph" w:styleId="NormalWeb">
    <w:name w:val="Normal (Web)"/>
    <w:basedOn w:val="Normal"/>
    <w:uiPriority w:val="99"/>
    <w:rsid w:val="00413D34"/>
    <w:pPr>
      <w:spacing w:before="100" w:beforeAutospacing="1" w:after="100" w:afterAutospacing="1"/>
    </w:pPr>
    <w:rPr>
      <w:rFonts w:ascii="Times New Roman" w:hAnsi="Times New Roman"/>
      <w:szCs w:val="24"/>
      <w:lang w:val="es-AR"/>
    </w:rPr>
  </w:style>
  <w:style w:type="paragraph" w:styleId="FootnoteText">
    <w:name w:val="footnote text"/>
    <w:basedOn w:val="Normal"/>
    <w:link w:val="FootnoteTextChar"/>
    <w:uiPriority w:val="99"/>
    <w:semiHidden/>
    <w:rsid w:val="00EE22F3"/>
    <w:rPr>
      <w:sz w:val="20"/>
    </w:rPr>
  </w:style>
  <w:style w:type="character" w:customStyle="1" w:styleId="FootnoteTextChar">
    <w:name w:val="Footnote Text Char"/>
    <w:basedOn w:val="DefaultParagraphFont"/>
    <w:link w:val="FootnoteText"/>
    <w:uiPriority w:val="99"/>
    <w:semiHidden/>
    <w:locked/>
    <w:rsid w:val="00FB0B17"/>
    <w:rPr>
      <w:rFonts w:ascii="Bookman Old Style" w:hAnsi="Bookman Old Style" w:cs="Times New Roman"/>
      <w:sz w:val="20"/>
      <w:szCs w:val="20"/>
      <w:lang w:eastAsia="es-AR"/>
    </w:rPr>
  </w:style>
  <w:style w:type="character" w:styleId="Strong">
    <w:name w:val="Strong"/>
    <w:basedOn w:val="DefaultParagraphFont"/>
    <w:uiPriority w:val="99"/>
    <w:qFormat/>
    <w:rsid w:val="00810C8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164</TotalTime>
  <Pages>16</Pages>
  <Words>4176</Words>
  <Characters>22972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Jorge</dc:creator>
  <cp:keywords/>
  <dc:description/>
  <cp:lastModifiedBy>Usuario</cp:lastModifiedBy>
  <cp:revision>15</cp:revision>
  <dcterms:created xsi:type="dcterms:W3CDTF">2025-10-29T13:58:00Z</dcterms:created>
  <dcterms:modified xsi:type="dcterms:W3CDTF">2026-04-07T19:43:00Z</dcterms:modified>
</cp:coreProperties>
</file>